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81022B" w14:textId="77777777" w:rsidR="00FB4A00" w:rsidRDefault="005A56CB" w:rsidP="003313D4">
      <w:pPr>
        <w:spacing w:line="480" w:lineRule="auto"/>
        <w:jc w:val="center"/>
        <w:rPr>
          <w:rFonts w:ascii="Arial" w:hAnsi="Arial" w:cs="Arial"/>
          <w:b/>
        </w:rPr>
      </w:pPr>
      <w:bookmarkStart w:id="0" w:name="_GoBack"/>
      <w:bookmarkEnd w:id="0"/>
      <w:r w:rsidRPr="00C16B0E">
        <w:rPr>
          <w:rFonts w:ascii="Arial" w:hAnsi="Arial" w:cs="Arial"/>
          <w:b/>
        </w:rPr>
        <w:t>Supplementary Appendix</w:t>
      </w:r>
    </w:p>
    <w:p w14:paraId="3E3CE70A" w14:textId="77777777" w:rsidR="002E16E3" w:rsidRDefault="002E16E3" w:rsidP="003313D4">
      <w:pPr>
        <w:spacing w:line="480" w:lineRule="auto"/>
        <w:rPr>
          <w:rFonts w:ascii="Arial" w:hAnsi="Arial" w:cs="Arial"/>
          <w:b/>
        </w:rPr>
      </w:pPr>
    </w:p>
    <w:p w14:paraId="4178460C" w14:textId="77777777" w:rsidR="002E16E3" w:rsidRPr="00AC51F2" w:rsidRDefault="002E16E3" w:rsidP="003313D4">
      <w:pPr>
        <w:spacing w:line="480" w:lineRule="auto"/>
        <w:rPr>
          <w:rFonts w:ascii="Arial" w:hAnsi="Arial" w:cs="Arial"/>
        </w:rPr>
      </w:pPr>
      <w:r w:rsidRPr="00AC51F2">
        <w:rPr>
          <w:rFonts w:ascii="Arial" w:hAnsi="Arial" w:cs="Arial"/>
        </w:rPr>
        <w:t>Table of Contents</w:t>
      </w:r>
    </w:p>
    <w:sdt>
      <w:sdtPr>
        <w:rPr>
          <w:rFonts w:ascii="Arial" w:eastAsiaTheme="minorHAnsi" w:hAnsi="Arial" w:cs="Arial"/>
          <w:color w:val="auto"/>
          <w:sz w:val="22"/>
          <w:szCs w:val="22"/>
          <w:lang w:eastAsia="en-US"/>
        </w:rPr>
        <w:id w:val="213867800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E2404EA" w14:textId="77777777" w:rsidR="00C16B0E" w:rsidRPr="00AF5E8D" w:rsidRDefault="00C16B0E" w:rsidP="003313D4">
          <w:pPr>
            <w:pStyle w:val="TOCHeading"/>
            <w:spacing w:line="480" w:lineRule="auto"/>
            <w:rPr>
              <w:rFonts w:ascii="Arial" w:hAnsi="Arial" w:cs="Arial"/>
              <w:color w:val="0D0D0D" w:themeColor="text1" w:themeTint="F2"/>
              <w:sz w:val="22"/>
              <w:szCs w:val="22"/>
            </w:rPr>
          </w:pPr>
        </w:p>
        <w:p w14:paraId="06DD5496" w14:textId="77777777" w:rsidR="00AF5E8D" w:rsidRPr="00AF5E8D" w:rsidRDefault="00C16B0E" w:rsidP="003313D4">
          <w:pPr>
            <w:pStyle w:val="TOC1"/>
            <w:rPr>
              <w:rFonts w:ascii="Arial" w:eastAsiaTheme="minorEastAsia" w:hAnsi="Arial" w:cs="Arial"/>
              <w:noProof/>
              <w:lang w:eastAsia="fr-FR"/>
            </w:rPr>
          </w:pPr>
          <w:r w:rsidRPr="00AF5E8D">
            <w:rPr>
              <w:rFonts w:ascii="Arial" w:hAnsi="Arial" w:cs="Arial"/>
              <w:color w:val="0D0D0D" w:themeColor="text1" w:themeTint="F2"/>
            </w:rPr>
            <w:fldChar w:fldCharType="begin"/>
          </w:r>
          <w:r w:rsidRPr="00AF5E8D">
            <w:rPr>
              <w:rFonts w:ascii="Arial" w:hAnsi="Arial" w:cs="Arial"/>
              <w:color w:val="0D0D0D" w:themeColor="text1" w:themeTint="F2"/>
            </w:rPr>
            <w:instrText xml:space="preserve"> TOC \o "1-3" \h \z \u </w:instrText>
          </w:r>
          <w:r w:rsidRPr="00AF5E8D">
            <w:rPr>
              <w:rFonts w:ascii="Arial" w:hAnsi="Arial" w:cs="Arial"/>
              <w:color w:val="0D0D0D" w:themeColor="text1" w:themeTint="F2"/>
            </w:rPr>
            <w:fldChar w:fldCharType="separate"/>
          </w:r>
          <w:hyperlink w:anchor="_Toc11394178" w:history="1">
            <w:r w:rsidR="00AF5E8D" w:rsidRPr="00AF5E8D">
              <w:rPr>
                <w:rStyle w:val="Hyperlink"/>
                <w:rFonts w:ascii="Arial" w:hAnsi="Arial" w:cs="Arial"/>
                <w:noProof/>
              </w:rPr>
              <w:t>Postebogui Study Group</w:t>
            </w:r>
            <w:r w:rsidR="00AF5E8D" w:rsidRPr="00AF5E8D">
              <w:rPr>
                <w:rFonts w:ascii="Arial" w:hAnsi="Arial" w:cs="Arial"/>
                <w:noProof/>
                <w:webHidden/>
              </w:rPr>
              <w:tab/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begin"/>
            </w:r>
            <w:r w:rsidR="00AF5E8D" w:rsidRPr="00AF5E8D">
              <w:rPr>
                <w:rFonts w:ascii="Arial" w:hAnsi="Arial" w:cs="Arial"/>
                <w:noProof/>
                <w:webHidden/>
              </w:rPr>
              <w:instrText xml:space="preserve"> PAGEREF _Toc11394178 \h </w:instrText>
            </w:r>
            <w:r w:rsidR="00AF5E8D" w:rsidRPr="00AF5E8D">
              <w:rPr>
                <w:rFonts w:ascii="Arial" w:hAnsi="Arial" w:cs="Arial"/>
                <w:noProof/>
                <w:webHidden/>
              </w:rPr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F5E8D" w:rsidRPr="00AF5E8D">
              <w:rPr>
                <w:rFonts w:ascii="Arial" w:hAnsi="Arial" w:cs="Arial"/>
                <w:noProof/>
                <w:webHidden/>
              </w:rPr>
              <w:t>2</w:t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402AE38" w14:textId="77777777" w:rsidR="00AF5E8D" w:rsidRPr="00AF5E8D" w:rsidRDefault="008725BA" w:rsidP="003313D4">
          <w:pPr>
            <w:pStyle w:val="TOC1"/>
            <w:rPr>
              <w:rFonts w:ascii="Arial" w:eastAsiaTheme="minorEastAsia" w:hAnsi="Arial" w:cs="Arial"/>
              <w:noProof/>
              <w:lang w:eastAsia="fr-FR"/>
            </w:rPr>
          </w:pPr>
          <w:hyperlink w:anchor="_Toc11394179" w:history="1">
            <w:r w:rsidR="00AF5E8D" w:rsidRPr="00AF5E8D">
              <w:rPr>
                <w:rStyle w:val="Hyperlink"/>
                <w:rFonts w:ascii="Arial" w:hAnsi="Arial" w:cs="Arial"/>
                <w:noProof/>
              </w:rPr>
              <w:t>Methods</w:t>
            </w:r>
            <w:r w:rsidR="00AF5E8D" w:rsidRPr="00AF5E8D">
              <w:rPr>
                <w:rFonts w:ascii="Arial" w:hAnsi="Arial" w:cs="Arial"/>
                <w:noProof/>
                <w:webHidden/>
              </w:rPr>
              <w:tab/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begin"/>
            </w:r>
            <w:r w:rsidR="00AF5E8D" w:rsidRPr="00AF5E8D">
              <w:rPr>
                <w:rFonts w:ascii="Arial" w:hAnsi="Arial" w:cs="Arial"/>
                <w:noProof/>
                <w:webHidden/>
              </w:rPr>
              <w:instrText xml:space="preserve"> PAGEREF _Toc11394179 \h </w:instrText>
            </w:r>
            <w:r w:rsidR="00AF5E8D" w:rsidRPr="00AF5E8D">
              <w:rPr>
                <w:rFonts w:ascii="Arial" w:hAnsi="Arial" w:cs="Arial"/>
                <w:noProof/>
                <w:webHidden/>
              </w:rPr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F5E8D" w:rsidRPr="00AF5E8D">
              <w:rPr>
                <w:rFonts w:ascii="Arial" w:hAnsi="Arial" w:cs="Arial"/>
                <w:noProof/>
                <w:webHidden/>
              </w:rPr>
              <w:t>3</w:t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25E28F3C" w14:textId="77777777" w:rsidR="00AF5E8D" w:rsidRPr="00AF5E8D" w:rsidRDefault="008725BA" w:rsidP="003313D4">
          <w:pPr>
            <w:pStyle w:val="TOC1"/>
            <w:rPr>
              <w:rFonts w:ascii="Arial" w:eastAsiaTheme="minorEastAsia" w:hAnsi="Arial" w:cs="Arial"/>
              <w:noProof/>
              <w:lang w:eastAsia="fr-FR"/>
            </w:rPr>
          </w:pPr>
          <w:hyperlink w:anchor="_Toc11394180" w:history="1">
            <w:r w:rsidR="00AF5E8D" w:rsidRPr="00AF5E8D">
              <w:rPr>
                <w:rStyle w:val="Hyperlink"/>
                <w:rFonts w:ascii="Arial" w:hAnsi="Arial" w:cs="Arial"/>
                <w:noProof/>
              </w:rPr>
              <w:t>Supplementary Figures</w:t>
            </w:r>
            <w:r w:rsidR="00AF5E8D" w:rsidRPr="00AF5E8D">
              <w:rPr>
                <w:rFonts w:ascii="Arial" w:hAnsi="Arial" w:cs="Arial"/>
                <w:noProof/>
                <w:webHidden/>
              </w:rPr>
              <w:tab/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begin"/>
            </w:r>
            <w:r w:rsidR="00AF5E8D" w:rsidRPr="00AF5E8D">
              <w:rPr>
                <w:rFonts w:ascii="Arial" w:hAnsi="Arial" w:cs="Arial"/>
                <w:noProof/>
                <w:webHidden/>
              </w:rPr>
              <w:instrText xml:space="preserve"> PAGEREF _Toc11394180 \h </w:instrText>
            </w:r>
            <w:r w:rsidR="00AF5E8D" w:rsidRPr="00AF5E8D">
              <w:rPr>
                <w:rFonts w:ascii="Arial" w:hAnsi="Arial" w:cs="Arial"/>
                <w:noProof/>
                <w:webHidden/>
              </w:rPr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F5E8D" w:rsidRPr="00AF5E8D">
              <w:rPr>
                <w:rFonts w:ascii="Arial" w:hAnsi="Arial" w:cs="Arial"/>
                <w:noProof/>
                <w:webHidden/>
              </w:rPr>
              <w:t>5</w:t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7F9DB20E" w14:textId="77777777" w:rsidR="00AF5E8D" w:rsidRPr="00AF5E8D" w:rsidRDefault="008725BA" w:rsidP="003313D4">
          <w:pPr>
            <w:pStyle w:val="TOC2"/>
            <w:tabs>
              <w:tab w:val="right" w:leader="dot" w:pos="9062"/>
            </w:tabs>
            <w:spacing w:line="480" w:lineRule="auto"/>
            <w:rPr>
              <w:rFonts w:ascii="Arial" w:eastAsiaTheme="minorEastAsia" w:hAnsi="Arial" w:cs="Arial"/>
              <w:noProof/>
              <w:lang w:eastAsia="fr-FR"/>
            </w:rPr>
          </w:pPr>
          <w:hyperlink w:anchor="_Toc11394181" w:history="1">
            <w:r w:rsidR="00AF5E8D" w:rsidRPr="00AF5E8D">
              <w:rPr>
                <w:rStyle w:val="Hyperlink"/>
                <w:rFonts w:ascii="Arial" w:hAnsi="Arial" w:cs="Arial"/>
                <w:noProof/>
              </w:rPr>
              <w:t xml:space="preserve">Figure S1: Cytokine profiles of PBMC from EBOV_S stimulated </w:t>
            </w:r>
            <w:r w:rsidR="00AF5E8D" w:rsidRPr="008858A6">
              <w:rPr>
                <w:rStyle w:val="Hyperlink"/>
                <w:rFonts w:ascii="Arial" w:hAnsi="Arial" w:cs="Arial"/>
                <w:i/>
                <w:iCs/>
                <w:noProof/>
              </w:rPr>
              <w:t>in vitro</w:t>
            </w:r>
            <w:r w:rsidR="00AF5E8D" w:rsidRPr="00AF5E8D">
              <w:rPr>
                <w:rStyle w:val="Hyperlink"/>
                <w:rFonts w:ascii="Arial" w:hAnsi="Arial" w:cs="Arial"/>
                <w:noProof/>
              </w:rPr>
              <w:t xml:space="preserve"> with EBOV peptides</w:t>
            </w:r>
            <w:r w:rsidR="00AF5E8D" w:rsidRPr="00AF5E8D">
              <w:rPr>
                <w:rFonts w:ascii="Arial" w:hAnsi="Arial" w:cs="Arial"/>
                <w:noProof/>
                <w:webHidden/>
              </w:rPr>
              <w:tab/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begin"/>
            </w:r>
            <w:r w:rsidR="00AF5E8D" w:rsidRPr="00AF5E8D">
              <w:rPr>
                <w:rFonts w:ascii="Arial" w:hAnsi="Arial" w:cs="Arial"/>
                <w:noProof/>
                <w:webHidden/>
              </w:rPr>
              <w:instrText xml:space="preserve"> PAGEREF _Toc11394181 \h </w:instrText>
            </w:r>
            <w:r w:rsidR="00AF5E8D" w:rsidRPr="00AF5E8D">
              <w:rPr>
                <w:rFonts w:ascii="Arial" w:hAnsi="Arial" w:cs="Arial"/>
                <w:noProof/>
                <w:webHidden/>
              </w:rPr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F5E8D" w:rsidRPr="00AF5E8D">
              <w:rPr>
                <w:rFonts w:ascii="Arial" w:hAnsi="Arial" w:cs="Arial"/>
                <w:noProof/>
                <w:webHidden/>
              </w:rPr>
              <w:t>5</w:t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5FC4CB4E" w14:textId="0293D8F2" w:rsidR="00AF5E8D" w:rsidRPr="00AF5E8D" w:rsidRDefault="008725BA" w:rsidP="003313D4">
          <w:pPr>
            <w:pStyle w:val="TOC2"/>
            <w:tabs>
              <w:tab w:val="right" w:leader="dot" w:pos="9062"/>
            </w:tabs>
            <w:spacing w:line="480" w:lineRule="auto"/>
            <w:rPr>
              <w:rFonts w:ascii="Arial" w:eastAsiaTheme="minorEastAsia" w:hAnsi="Arial" w:cs="Arial"/>
              <w:noProof/>
              <w:lang w:eastAsia="fr-FR"/>
            </w:rPr>
          </w:pPr>
          <w:hyperlink w:anchor="_Toc11394182" w:history="1">
            <w:r w:rsidR="00AF5E8D" w:rsidRPr="00AF5E8D">
              <w:rPr>
                <w:rStyle w:val="Hyperlink"/>
                <w:rFonts w:ascii="Arial" w:hAnsi="Arial" w:cs="Arial"/>
                <w:noProof/>
              </w:rPr>
              <w:t xml:space="preserve">Figure S2: Measurement of EBOV antibodies </w:t>
            </w:r>
            <w:r w:rsidR="001D55F5">
              <w:rPr>
                <w:rStyle w:val="Hyperlink"/>
                <w:rFonts w:ascii="Arial" w:hAnsi="Arial" w:cs="Arial"/>
                <w:noProof/>
              </w:rPr>
              <w:t>with</w:t>
            </w:r>
            <w:r w:rsidR="001D55F5" w:rsidRPr="00AF5E8D">
              <w:rPr>
                <w:rStyle w:val="Hyperlink"/>
                <w:rFonts w:ascii="Arial" w:hAnsi="Arial" w:cs="Arial"/>
                <w:noProof/>
              </w:rPr>
              <w:t xml:space="preserve"> </w:t>
            </w:r>
            <w:r w:rsidR="00AF5E8D" w:rsidRPr="00AF5E8D">
              <w:rPr>
                <w:rStyle w:val="Hyperlink"/>
                <w:rFonts w:ascii="Arial" w:hAnsi="Arial" w:cs="Arial"/>
                <w:noProof/>
              </w:rPr>
              <w:t>Luminex technology</w:t>
            </w:r>
            <w:r w:rsidR="00AF5E8D" w:rsidRPr="00AF5E8D">
              <w:rPr>
                <w:rFonts w:ascii="Arial" w:hAnsi="Arial" w:cs="Arial"/>
                <w:noProof/>
                <w:webHidden/>
              </w:rPr>
              <w:tab/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begin"/>
            </w:r>
            <w:r w:rsidR="00AF5E8D" w:rsidRPr="00AF5E8D">
              <w:rPr>
                <w:rFonts w:ascii="Arial" w:hAnsi="Arial" w:cs="Arial"/>
                <w:noProof/>
                <w:webHidden/>
              </w:rPr>
              <w:instrText xml:space="preserve"> PAGEREF _Toc11394182 \h </w:instrText>
            </w:r>
            <w:r w:rsidR="00AF5E8D" w:rsidRPr="00AF5E8D">
              <w:rPr>
                <w:rFonts w:ascii="Arial" w:hAnsi="Arial" w:cs="Arial"/>
                <w:noProof/>
                <w:webHidden/>
              </w:rPr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F5E8D" w:rsidRPr="00AF5E8D">
              <w:rPr>
                <w:rFonts w:ascii="Arial" w:hAnsi="Arial" w:cs="Arial"/>
                <w:noProof/>
                <w:webHidden/>
              </w:rPr>
              <w:t>6</w:t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1BB851DF" w14:textId="7CF66FE9" w:rsidR="00AF5E8D" w:rsidRPr="00AF5E8D" w:rsidRDefault="008725BA" w:rsidP="003313D4">
          <w:pPr>
            <w:pStyle w:val="TOC2"/>
            <w:tabs>
              <w:tab w:val="right" w:leader="dot" w:pos="9062"/>
            </w:tabs>
            <w:spacing w:line="480" w:lineRule="auto"/>
            <w:rPr>
              <w:rFonts w:ascii="Arial" w:eastAsiaTheme="minorEastAsia" w:hAnsi="Arial" w:cs="Arial"/>
              <w:noProof/>
              <w:lang w:eastAsia="fr-FR"/>
            </w:rPr>
          </w:pPr>
          <w:hyperlink w:anchor="_Toc11394183" w:history="1">
            <w:r w:rsidR="00AF5E8D" w:rsidRPr="00AF5E8D">
              <w:rPr>
                <w:rStyle w:val="Hyperlink"/>
                <w:rFonts w:ascii="Arial" w:hAnsi="Arial" w:cs="Arial"/>
                <w:noProof/>
              </w:rPr>
              <w:t xml:space="preserve">Figure S3: PBMC phenotypic characterization </w:t>
            </w:r>
            <w:r w:rsidR="001D55F5">
              <w:rPr>
                <w:rStyle w:val="Hyperlink"/>
                <w:rFonts w:ascii="Arial" w:hAnsi="Arial" w:cs="Arial"/>
                <w:noProof/>
              </w:rPr>
              <w:t>in</w:t>
            </w:r>
            <w:r w:rsidR="001D55F5" w:rsidRPr="00AF5E8D">
              <w:rPr>
                <w:rStyle w:val="Hyperlink"/>
                <w:rFonts w:ascii="Arial" w:hAnsi="Arial" w:cs="Arial"/>
                <w:noProof/>
              </w:rPr>
              <w:t xml:space="preserve"> </w:t>
            </w:r>
            <w:r w:rsidR="00AF5E8D" w:rsidRPr="00AF5E8D">
              <w:rPr>
                <w:rStyle w:val="Hyperlink"/>
                <w:rFonts w:ascii="Arial" w:hAnsi="Arial" w:cs="Arial"/>
                <w:noProof/>
              </w:rPr>
              <w:t>EBOV_S</w:t>
            </w:r>
            <w:r w:rsidR="00AF5E8D" w:rsidRPr="00AF5E8D">
              <w:rPr>
                <w:rFonts w:ascii="Arial" w:hAnsi="Arial" w:cs="Arial"/>
                <w:noProof/>
                <w:webHidden/>
              </w:rPr>
              <w:tab/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begin"/>
            </w:r>
            <w:r w:rsidR="00AF5E8D" w:rsidRPr="00AF5E8D">
              <w:rPr>
                <w:rFonts w:ascii="Arial" w:hAnsi="Arial" w:cs="Arial"/>
                <w:noProof/>
                <w:webHidden/>
              </w:rPr>
              <w:instrText xml:space="preserve"> PAGEREF _Toc11394183 \h </w:instrText>
            </w:r>
            <w:r w:rsidR="00AF5E8D" w:rsidRPr="00AF5E8D">
              <w:rPr>
                <w:rFonts w:ascii="Arial" w:hAnsi="Arial" w:cs="Arial"/>
                <w:noProof/>
                <w:webHidden/>
              </w:rPr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separate"/>
            </w:r>
            <w:r w:rsidR="00AF5E8D" w:rsidRPr="00AF5E8D">
              <w:rPr>
                <w:rFonts w:ascii="Arial" w:hAnsi="Arial" w:cs="Arial"/>
                <w:noProof/>
                <w:webHidden/>
              </w:rPr>
              <w:t>7</w:t>
            </w:r>
            <w:r w:rsidR="00AF5E8D" w:rsidRPr="00AF5E8D">
              <w:rPr>
                <w:rFonts w:ascii="Arial" w:hAnsi="Arial" w:cs="Arial"/>
                <w:noProof/>
                <w:webHidden/>
              </w:rPr>
              <w:fldChar w:fldCharType="end"/>
            </w:r>
          </w:hyperlink>
        </w:p>
        <w:p w14:paraId="09298605" w14:textId="77777777" w:rsidR="00C16B0E" w:rsidRPr="00584218" w:rsidRDefault="00C16B0E" w:rsidP="003313D4">
          <w:pPr>
            <w:spacing w:line="480" w:lineRule="auto"/>
            <w:rPr>
              <w:rFonts w:ascii="Arial" w:hAnsi="Arial" w:cs="Arial"/>
            </w:rPr>
          </w:pPr>
          <w:r w:rsidRPr="00AF5E8D">
            <w:rPr>
              <w:rFonts w:ascii="Arial" w:hAnsi="Arial" w:cs="Arial"/>
              <w:b/>
              <w:bCs/>
              <w:color w:val="0D0D0D" w:themeColor="text1" w:themeTint="F2"/>
            </w:rPr>
            <w:fldChar w:fldCharType="end"/>
          </w:r>
        </w:p>
      </w:sdtContent>
    </w:sdt>
    <w:p w14:paraId="19073587" w14:textId="77777777" w:rsidR="00C16B0E" w:rsidRDefault="00C16B0E" w:rsidP="003313D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49D2900" w14:textId="77777777" w:rsidR="002E16E3" w:rsidRDefault="002E16E3" w:rsidP="003313D4">
      <w:pPr>
        <w:pStyle w:val="Heading1"/>
        <w:rPr>
          <w:color w:val="000000" w:themeColor="text1"/>
        </w:rPr>
      </w:pPr>
      <w:bookmarkStart w:id="1" w:name="_Toc11394178"/>
      <w:r w:rsidRPr="002E16E3">
        <w:rPr>
          <w:color w:val="000000" w:themeColor="text1"/>
        </w:rPr>
        <w:lastRenderedPageBreak/>
        <w:t>Postebogui Study Group</w:t>
      </w:r>
      <w:bookmarkEnd w:id="1"/>
    </w:p>
    <w:p w14:paraId="5C3ABE3D" w14:textId="77777777" w:rsidR="002E16E3" w:rsidRPr="002E16E3" w:rsidRDefault="002E16E3" w:rsidP="003313D4"/>
    <w:p w14:paraId="54A110D0" w14:textId="076D8DFC" w:rsidR="00AC51F2" w:rsidRPr="00D60EED" w:rsidRDefault="002E16E3" w:rsidP="003313D4">
      <w:pPr>
        <w:spacing w:line="480" w:lineRule="auto"/>
        <w:rPr>
          <w:rFonts w:ascii="Arial" w:hAnsi="Arial" w:cs="Arial"/>
          <w:lang w:val="en-US"/>
        </w:rPr>
      </w:pPr>
      <w:r w:rsidRPr="002E16E3">
        <w:rPr>
          <w:rFonts w:ascii="Arial" w:hAnsi="Arial" w:cs="Arial"/>
        </w:rPr>
        <w:t>Ahidjo Ayouba (IRDUMI233-INSERMU1175-Mon</w:t>
      </w:r>
      <w:r w:rsidR="001D55F5">
        <w:rPr>
          <w:rFonts w:ascii="Arial" w:hAnsi="Arial" w:cs="Arial"/>
        </w:rPr>
        <w:t>t</w:t>
      </w:r>
      <w:r w:rsidRPr="002E16E3">
        <w:rPr>
          <w:rFonts w:ascii="Arial" w:hAnsi="Arial" w:cs="Arial"/>
        </w:rPr>
        <w:t>pellier University,</w:t>
      </w:r>
      <w:r w:rsidRPr="002E16E3">
        <w:rPr>
          <w:rFonts w:ascii="Arial" w:hAnsi="Arial" w:cs="Arial"/>
          <w:b/>
        </w:rPr>
        <w:t xml:space="preserve"> </w:t>
      </w:r>
      <w:r w:rsidRPr="002E16E3">
        <w:rPr>
          <w:rFonts w:ascii="Arial" w:hAnsi="Arial" w:cs="Arial"/>
        </w:rPr>
        <w:t>Montpellier, France), Sylvain Baize (Pasteur Institute/Unit of Biology of</w:t>
      </w:r>
      <w:r>
        <w:rPr>
          <w:rFonts w:ascii="Arial" w:hAnsi="Arial" w:cs="Arial"/>
          <w:b/>
          <w:color w:val="000000" w:themeColor="text1"/>
        </w:rPr>
        <w:t xml:space="preserve"> </w:t>
      </w:r>
      <w:r w:rsidRPr="002E16E3">
        <w:rPr>
          <w:rFonts w:ascii="Arial" w:hAnsi="Arial" w:cs="Arial"/>
        </w:rPr>
        <w:t>Emerging Viral Infections, Lyon</w:t>
      </w:r>
      <w:r>
        <w:rPr>
          <w:rFonts w:ascii="Arial" w:hAnsi="Arial" w:cs="Arial"/>
        </w:rPr>
        <w:t xml:space="preserve">, France), Kaba Bangoura (Donka </w:t>
      </w:r>
      <w:r w:rsidRPr="002E16E3">
        <w:rPr>
          <w:rFonts w:ascii="Arial" w:hAnsi="Arial" w:cs="Arial"/>
        </w:rPr>
        <w:t>National Hospital,</w:t>
      </w:r>
      <w:r>
        <w:rPr>
          <w:rFonts w:ascii="Arial" w:hAnsi="Arial" w:cs="Arial"/>
        </w:rPr>
        <w:t xml:space="preserve"> Conakry, Guinea), Alimou Barry </w:t>
      </w:r>
      <w:r w:rsidRPr="002E16E3">
        <w:rPr>
          <w:rFonts w:ascii="Arial" w:hAnsi="Arial" w:cs="Arial"/>
        </w:rPr>
        <w:t>(IRDUMI233-INSERMU1175-Mon</w:t>
      </w:r>
      <w:r w:rsidR="001D55F5">
        <w:rPr>
          <w:rFonts w:ascii="Arial" w:hAnsi="Arial" w:cs="Arial"/>
        </w:rPr>
        <w:t>t</w:t>
      </w:r>
      <w:r w:rsidRPr="002E16E3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ellier University, Montpellier, </w:t>
      </w:r>
      <w:r w:rsidRPr="002E16E3">
        <w:rPr>
          <w:rFonts w:ascii="Arial" w:hAnsi="Arial" w:cs="Arial"/>
        </w:rPr>
        <w:t>France), Moumié Barry (Donka Natio</w:t>
      </w:r>
      <w:r>
        <w:rPr>
          <w:rFonts w:ascii="Arial" w:hAnsi="Arial" w:cs="Arial"/>
        </w:rPr>
        <w:t xml:space="preserve">nal Hospital, Conakry, Guinea), </w:t>
      </w:r>
      <w:r w:rsidRPr="002E16E3">
        <w:rPr>
          <w:rFonts w:ascii="Arial" w:hAnsi="Arial" w:cs="Arial"/>
        </w:rPr>
        <w:t>Mamoudou Cissé (Forecariah Prefectoral Hosp</w:t>
      </w:r>
      <w:r>
        <w:rPr>
          <w:rFonts w:ascii="Arial" w:hAnsi="Arial" w:cs="Arial"/>
        </w:rPr>
        <w:t xml:space="preserve">ital, Forecariah, </w:t>
      </w:r>
      <w:r w:rsidRPr="002E16E3">
        <w:rPr>
          <w:rFonts w:ascii="Arial" w:hAnsi="Arial" w:cs="Arial"/>
        </w:rPr>
        <w:t>Guinea), Mohammed Cissé (Do</w:t>
      </w:r>
      <w:r>
        <w:rPr>
          <w:rFonts w:ascii="Arial" w:hAnsi="Arial" w:cs="Arial"/>
        </w:rPr>
        <w:t xml:space="preserve">nka National Hospital, Conakry, </w:t>
      </w:r>
      <w:r w:rsidRPr="002E16E3">
        <w:rPr>
          <w:rFonts w:ascii="Arial" w:hAnsi="Arial" w:cs="Arial"/>
        </w:rPr>
        <w:t>Guinea), Eric Delaporte (I</w:t>
      </w:r>
      <w:r>
        <w:rPr>
          <w:rFonts w:ascii="Arial" w:hAnsi="Arial" w:cs="Arial"/>
        </w:rPr>
        <w:t>RDUMI233-INSERMU1175-Mon</w:t>
      </w:r>
      <w:r w:rsidR="001D55F5">
        <w:rPr>
          <w:rFonts w:ascii="Arial" w:hAnsi="Arial" w:cs="Arial"/>
        </w:rPr>
        <w:t>t</w:t>
      </w:r>
      <w:r>
        <w:rPr>
          <w:rFonts w:ascii="Arial" w:hAnsi="Arial" w:cs="Arial"/>
        </w:rPr>
        <w:t xml:space="preserve">pellier </w:t>
      </w:r>
      <w:r w:rsidRPr="002E16E3">
        <w:rPr>
          <w:rFonts w:ascii="Arial" w:hAnsi="Arial" w:cs="Arial"/>
        </w:rPr>
        <w:t>University, Montpellier, France), Jean</w:t>
      </w:r>
      <w:r>
        <w:rPr>
          <w:rFonts w:ascii="Arial" w:hAnsi="Arial" w:cs="Arial"/>
        </w:rPr>
        <w:t xml:space="preserve">-François Delfraissy (Reacting, </w:t>
      </w:r>
      <w:r w:rsidRPr="002E16E3">
        <w:rPr>
          <w:rFonts w:ascii="Arial" w:hAnsi="Arial" w:cs="Arial"/>
        </w:rPr>
        <w:t>INSERM, Paris, France), Christelle D</w:t>
      </w:r>
      <w:r>
        <w:rPr>
          <w:rFonts w:ascii="Arial" w:hAnsi="Arial" w:cs="Arial"/>
        </w:rPr>
        <w:t xml:space="preserve">elmas (Reacting, INSERM, Paris, </w:t>
      </w:r>
      <w:r w:rsidRPr="002E16E3">
        <w:rPr>
          <w:rFonts w:ascii="Arial" w:hAnsi="Arial" w:cs="Arial"/>
        </w:rPr>
        <w:t>France), Alice Desclaux (I</w:t>
      </w:r>
      <w:r>
        <w:rPr>
          <w:rFonts w:ascii="Arial" w:hAnsi="Arial" w:cs="Arial"/>
        </w:rPr>
        <w:t>RDUMI233-INSERMU1175-Mon</w:t>
      </w:r>
      <w:r w:rsidR="001D55F5">
        <w:rPr>
          <w:rFonts w:ascii="Arial" w:hAnsi="Arial" w:cs="Arial"/>
        </w:rPr>
        <w:t>t</w:t>
      </w:r>
      <w:r>
        <w:rPr>
          <w:rFonts w:ascii="Arial" w:hAnsi="Arial" w:cs="Arial"/>
        </w:rPr>
        <w:t xml:space="preserve">pellier </w:t>
      </w:r>
      <w:r w:rsidRPr="002E16E3">
        <w:rPr>
          <w:rFonts w:ascii="Arial" w:hAnsi="Arial" w:cs="Arial"/>
        </w:rPr>
        <w:t>University, Montpellier, France), Sali</w:t>
      </w:r>
      <w:r>
        <w:rPr>
          <w:rFonts w:ascii="Arial" w:hAnsi="Arial" w:cs="Arial"/>
        </w:rPr>
        <w:t xml:space="preserve">ou Bella Diallo (Donka National </w:t>
      </w:r>
      <w:r w:rsidRPr="002E16E3">
        <w:rPr>
          <w:rFonts w:ascii="Arial" w:hAnsi="Arial" w:cs="Arial"/>
        </w:rPr>
        <w:t>Hospital, Conakry, Guinea), Mamadou Safiatou Diallo (Donka N</w:t>
      </w:r>
      <w:r>
        <w:rPr>
          <w:rFonts w:ascii="Arial" w:hAnsi="Arial" w:cs="Arial"/>
        </w:rPr>
        <w:t xml:space="preserve">ational </w:t>
      </w:r>
      <w:r w:rsidRPr="002E16E3">
        <w:rPr>
          <w:rFonts w:ascii="Arial" w:hAnsi="Arial" w:cs="Arial"/>
        </w:rPr>
        <w:t>Hospital, Conakry, Guinea), Maria</w:t>
      </w:r>
      <w:r>
        <w:rPr>
          <w:rFonts w:ascii="Arial" w:hAnsi="Arial" w:cs="Arial"/>
        </w:rPr>
        <w:t xml:space="preserve">ma Sadjo Diallo (Donka National </w:t>
      </w:r>
      <w:r w:rsidRPr="002E16E3">
        <w:rPr>
          <w:rFonts w:ascii="Arial" w:hAnsi="Arial" w:cs="Arial"/>
        </w:rPr>
        <w:t xml:space="preserve">Hospital, Conakry, Guinea), </w:t>
      </w:r>
      <w:r>
        <w:rPr>
          <w:rFonts w:ascii="Arial" w:hAnsi="Arial" w:cs="Arial"/>
        </w:rPr>
        <w:t xml:space="preserve">Jean François Étard (IRDUMI233- </w:t>
      </w:r>
      <w:r w:rsidRPr="002E16E3">
        <w:rPr>
          <w:rFonts w:ascii="Arial" w:hAnsi="Arial" w:cs="Arial"/>
        </w:rPr>
        <w:t>INSERMU1175-Mon</w:t>
      </w:r>
      <w:r w:rsidR="001D55F5">
        <w:rPr>
          <w:rFonts w:ascii="Arial" w:hAnsi="Arial" w:cs="Arial"/>
        </w:rPr>
        <w:t>t</w:t>
      </w:r>
      <w:r w:rsidRPr="002E16E3">
        <w:rPr>
          <w:rFonts w:ascii="Arial" w:hAnsi="Arial" w:cs="Arial"/>
        </w:rPr>
        <w:t>pellier Un</w:t>
      </w:r>
      <w:r>
        <w:rPr>
          <w:rFonts w:ascii="Arial" w:hAnsi="Arial" w:cs="Arial"/>
        </w:rPr>
        <w:t xml:space="preserve">iversity, Montpellier, France), </w:t>
      </w:r>
      <w:r w:rsidRPr="002E16E3">
        <w:rPr>
          <w:rFonts w:ascii="Arial" w:hAnsi="Arial" w:cs="Arial"/>
        </w:rPr>
        <w:t>Cécile Etienne (Reacting, INSER</w:t>
      </w:r>
      <w:r>
        <w:rPr>
          <w:rFonts w:ascii="Arial" w:hAnsi="Arial" w:cs="Arial"/>
        </w:rPr>
        <w:t xml:space="preserve">M, Paris, France), Ousmane Faye </w:t>
      </w:r>
      <w:r w:rsidRPr="002E16E3">
        <w:rPr>
          <w:rFonts w:ascii="Arial" w:hAnsi="Arial" w:cs="Arial"/>
        </w:rPr>
        <w:t>(Donka National Hospital, Co</w:t>
      </w:r>
      <w:r>
        <w:rPr>
          <w:rFonts w:ascii="Arial" w:hAnsi="Arial" w:cs="Arial"/>
        </w:rPr>
        <w:t xml:space="preserve">nakry, Guinea), Ibrahima Fofana </w:t>
      </w:r>
      <w:r w:rsidRPr="002E16E3">
        <w:rPr>
          <w:rFonts w:ascii="Arial" w:hAnsi="Arial" w:cs="Arial"/>
        </w:rPr>
        <w:t>(Macenta Prefectoral Hospital, Macen</w:t>
      </w:r>
      <w:r>
        <w:rPr>
          <w:rFonts w:ascii="Arial" w:hAnsi="Arial" w:cs="Arial"/>
        </w:rPr>
        <w:t xml:space="preserve">ta, Guinea), Bruno Granouillac </w:t>
      </w:r>
      <w:r w:rsidRPr="002E16E3">
        <w:rPr>
          <w:rFonts w:ascii="Arial" w:hAnsi="Arial" w:cs="Arial"/>
        </w:rPr>
        <w:t>(IRDUMI233-INSERMU1175-Mon</w:t>
      </w:r>
      <w:r w:rsidR="001D55F5">
        <w:rPr>
          <w:rFonts w:ascii="Arial" w:hAnsi="Arial" w:cs="Arial"/>
        </w:rPr>
        <w:t>t</w:t>
      </w:r>
      <w:r w:rsidRPr="002E16E3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ellier University, Montpellier, </w:t>
      </w:r>
      <w:r w:rsidRPr="002E16E3">
        <w:rPr>
          <w:rFonts w:ascii="Arial" w:hAnsi="Arial" w:cs="Arial"/>
        </w:rPr>
        <w:t>France), Esther Hereth</w:t>
      </w:r>
      <w:r>
        <w:rPr>
          <w:rFonts w:ascii="Arial" w:hAnsi="Arial" w:cs="Arial"/>
        </w:rPr>
        <w:t xml:space="preserve"> Hébert (IRDUMI233-INSERMU1175- </w:t>
      </w:r>
      <w:r w:rsidRPr="002E16E3">
        <w:rPr>
          <w:rFonts w:ascii="Arial" w:hAnsi="Arial" w:cs="Arial"/>
        </w:rPr>
        <w:t>Mon</w:t>
      </w:r>
      <w:r w:rsidR="001D55F5">
        <w:rPr>
          <w:rFonts w:ascii="Arial" w:hAnsi="Arial" w:cs="Arial"/>
        </w:rPr>
        <w:t>t</w:t>
      </w:r>
      <w:r w:rsidRPr="002E16E3">
        <w:rPr>
          <w:rFonts w:ascii="Arial" w:hAnsi="Arial" w:cs="Arial"/>
        </w:rPr>
        <w:t>pellier University, Montpellier, France), Suzanne Izard</w:t>
      </w:r>
      <w:r w:rsidR="009B2F69">
        <w:rPr>
          <w:rFonts w:ascii="Arial" w:hAnsi="Arial" w:cs="Arial"/>
        </w:rPr>
        <w:t xml:space="preserve"> </w:t>
      </w:r>
      <w:r w:rsidRPr="002E16E3">
        <w:rPr>
          <w:rFonts w:ascii="Arial" w:hAnsi="Arial" w:cs="Arial"/>
        </w:rPr>
        <w:t>(IRDUMI233-INSERMU1175-Mon</w:t>
      </w:r>
      <w:r w:rsidR="001D55F5">
        <w:rPr>
          <w:rFonts w:ascii="Arial" w:hAnsi="Arial" w:cs="Arial"/>
        </w:rPr>
        <w:t>t</w:t>
      </w:r>
      <w:r w:rsidRPr="002E16E3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ellier University, Montpellier, </w:t>
      </w:r>
      <w:r w:rsidRPr="002E16E3">
        <w:rPr>
          <w:rFonts w:ascii="Arial" w:hAnsi="Arial" w:cs="Arial"/>
        </w:rPr>
        <w:t>Fran</w:t>
      </w:r>
      <w:proofErr w:type="spellStart"/>
      <w:r w:rsidRPr="00D60EED">
        <w:rPr>
          <w:rFonts w:ascii="Arial" w:hAnsi="Arial" w:cs="Arial"/>
          <w:lang w:val="en-US"/>
        </w:rPr>
        <w:t>ce</w:t>
      </w:r>
      <w:proofErr w:type="spellEnd"/>
      <w:r w:rsidRPr="00D60EED">
        <w:rPr>
          <w:rFonts w:ascii="Arial" w:hAnsi="Arial" w:cs="Arial"/>
          <w:lang w:val="en-US"/>
        </w:rPr>
        <w:t xml:space="preserve">), </w:t>
      </w:r>
      <w:proofErr w:type="spellStart"/>
      <w:r w:rsidRPr="00D60EED">
        <w:rPr>
          <w:rFonts w:ascii="Arial" w:hAnsi="Arial" w:cs="Arial"/>
          <w:lang w:val="en-US"/>
        </w:rPr>
        <w:t>Djenaba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Kassé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Donka</w:t>
      </w:r>
      <w:proofErr w:type="spellEnd"/>
      <w:r w:rsidRPr="00D60EED">
        <w:rPr>
          <w:rFonts w:ascii="Arial" w:hAnsi="Arial" w:cs="Arial"/>
          <w:lang w:val="en-US"/>
        </w:rPr>
        <w:t xml:space="preserve"> National Hospital, Conakry, Guinea), Alpha </w:t>
      </w:r>
      <w:proofErr w:type="spellStart"/>
      <w:r w:rsidRPr="00D60EED">
        <w:rPr>
          <w:rFonts w:ascii="Arial" w:hAnsi="Arial" w:cs="Arial"/>
          <w:lang w:val="en-US"/>
        </w:rPr>
        <w:t>Kabinet</w:t>
      </w:r>
      <w:proofErr w:type="spellEnd"/>
      <w:r w:rsidRPr="00D60EED">
        <w:rPr>
          <w:rFonts w:ascii="Arial" w:hAnsi="Arial" w:cs="Arial"/>
          <w:lang w:val="en-US"/>
        </w:rPr>
        <w:t xml:space="preserve"> Keita (</w:t>
      </w:r>
      <w:proofErr w:type="spellStart"/>
      <w:r w:rsidRPr="00D60EED">
        <w:rPr>
          <w:rFonts w:ascii="Arial" w:hAnsi="Arial" w:cs="Arial"/>
          <w:lang w:val="en-US"/>
        </w:rPr>
        <w:t>IRDUMI233</w:t>
      </w:r>
      <w:proofErr w:type="spellEnd"/>
      <w:r w:rsidRPr="00D60EED">
        <w:rPr>
          <w:rFonts w:ascii="Arial" w:hAnsi="Arial" w:cs="Arial"/>
          <w:lang w:val="en-US"/>
        </w:rPr>
        <w:t>-</w:t>
      </w:r>
      <w:proofErr w:type="spellStart"/>
      <w:r w:rsidRPr="00D60EED">
        <w:rPr>
          <w:rFonts w:ascii="Arial" w:hAnsi="Arial" w:cs="Arial"/>
          <w:lang w:val="en-US"/>
        </w:rPr>
        <w:t>INSERMU1175</w:t>
      </w:r>
      <w:proofErr w:type="spellEnd"/>
      <w:r w:rsidRPr="00D60EED">
        <w:rPr>
          <w:rFonts w:ascii="Arial" w:hAnsi="Arial" w:cs="Arial"/>
          <w:lang w:val="en-US"/>
        </w:rPr>
        <w:t>-Mon</w:t>
      </w:r>
      <w:r w:rsidR="001D55F5" w:rsidRPr="009F25F3">
        <w:rPr>
          <w:rFonts w:ascii="Arial" w:hAnsi="Arial" w:cs="Arial"/>
          <w:lang w:val="en-US"/>
        </w:rPr>
        <w:t>t</w:t>
      </w:r>
      <w:r w:rsidRPr="00D60EED">
        <w:rPr>
          <w:rFonts w:ascii="Arial" w:hAnsi="Arial" w:cs="Arial"/>
          <w:lang w:val="en-US"/>
        </w:rPr>
        <w:t xml:space="preserve">pellier University, Montpellier, France), </w:t>
      </w:r>
      <w:proofErr w:type="spellStart"/>
      <w:r w:rsidRPr="00D60EED">
        <w:rPr>
          <w:rFonts w:ascii="Arial" w:hAnsi="Arial" w:cs="Arial"/>
          <w:lang w:val="en-US"/>
        </w:rPr>
        <w:t>Sakoba</w:t>
      </w:r>
      <w:proofErr w:type="spellEnd"/>
      <w:r w:rsidRPr="00D60EED">
        <w:rPr>
          <w:rFonts w:ascii="Arial" w:hAnsi="Arial" w:cs="Arial"/>
          <w:lang w:val="en-US"/>
        </w:rPr>
        <w:t xml:space="preserve"> Keita (Ministry of Health, Conakry, Guinea), </w:t>
      </w:r>
      <w:proofErr w:type="spellStart"/>
      <w:r w:rsidRPr="00D60EED">
        <w:rPr>
          <w:rFonts w:ascii="Arial" w:hAnsi="Arial" w:cs="Arial"/>
          <w:lang w:val="en-US"/>
        </w:rPr>
        <w:t>Lamine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Koivogui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Institut</w:t>
      </w:r>
      <w:proofErr w:type="spellEnd"/>
      <w:r w:rsidRPr="00D60EED">
        <w:rPr>
          <w:rFonts w:ascii="Arial" w:hAnsi="Arial" w:cs="Arial"/>
          <w:lang w:val="en-US"/>
        </w:rPr>
        <w:t xml:space="preserve"> National de la Santé </w:t>
      </w:r>
      <w:proofErr w:type="spellStart"/>
      <w:r w:rsidRPr="00D60EED">
        <w:rPr>
          <w:rFonts w:ascii="Arial" w:hAnsi="Arial" w:cs="Arial"/>
          <w:lang w:val="en-US"/>
        </w:rPr>
        <w:t>Publique</w:t>
      </w:r>
      <w:proofErr w:type="spellEnd"/>
      <w:r w:rsidRPr="00D60EED">
        <w:rPr>
          <w:rFonts w:ascii="Arial" w:hAnsi="Arial" w:cs="Arial"/>
          <w:lang w:val="en-US"/>
        </w:rPr>
        <w:t xml:space="preserve">, Conakry, Guinea), </w:t>
      </w:r>
      <w:proofErr w:type="spellStart"/>
      <w:r w:rsidRPr="00D60EED">
        <w:rPr>
          <w:rFonts w:ascii="Arial" w:hAnsi="Arial" w:cs="Arial"/>
          <w:lang w:val="en-US"/>
        </w:rPr>
        <w:t>Cécé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Kpamou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IRDUMI233</w:t>
      </w:r>
      <w:proofErr w:type="spellEnd"/>
      <w:r w:rsidRPr="00D60EED">
        <w:rPr>
          <w:rFonts w:ascii="Arial" w:hAnsi="Arial" w:cs="Arial"/>
          <w:lang w:val="en-US"/>
        </w:rPr>
        <w:t xml:space="preserve">- </w:t>
      </w:r>
      <w:proofErr w:type="spellStart"/>
      <w:r w:rsidRPr="00D60EED">
        <w:rPr>
          <w:rFonts w:ascii="Arial" w:hAnsi="Arial" w:cs="Arial"/>
          <w:lang w:val="en-US"/>
        </w:rPr>
        <w:t>INSERMU1175</w:t>
      </w:r>
      <w:proofErr w:type="spellEnd"/>
      <w:r w:rsidRPr="00D60EED">
        <w:rPr>
          <w:rFonts w:ascii="Arial" w:hAnsi="Arial" w:cs="Arial"/>
          <w:lang w:val="en-US"/>
        </w:rPr>
        <w:t>-Mon</w:t>
      </w:r>
      <w:r w:rsidR="001D55F5" w:rsidRPr="009F25F3">
        <w:rPr>
          <w:rFonts w:ascii="Arial" w:hAnsi="Arial" w:cs="Arial"/>
          <w:lang w:val="en-US"/>
        </w:rPr>
        <w:t>t</w:t>
      </w:r>
      <w:r w:rsidRPr="00D60EED">
        <w:rPr>
          <w:rFonts w:ascii="Arial" w:hAnsi="Arial" w:cs="Arial"/>
          <w:lang w:val="en-US"/>
        </w:rPr>
        <w:t xml:space="preserve">pellier University, Montpellier, France), Christine </w:t>
      </w:r>
      <w:proofErr w:type="spellStart"/>
      <w:r w:rsidRPr="00D60EED">
        <w:rPr>
          <w:rFonts w:ascii="Arial" w:hAnsi="Arial" w:cs="Arial"/>
          <w:lang w:val="en-US"/>
        </w:rPr>
        <w:t>Lacabaratz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INSERM</w:t>
      </w:r>
      <w:proofErr w:type="spellEnd"/>
      <w:r w:rsidRPr="00D60EED">
        <w:rPr>
          <w:rFonts w:ascii="Arial" w:hAnsi="Arial" w:cs="Arial"/>
          <w:lang w:val="en-US"/>
        </w:rPr>
        <w:t>,</w:t>
      </w:r>
      <w:r w:rsidR="001D55F5" w:rsidRPr="009F25F3">
        <w:rPr>
          <w:rFonts w:ascii="Arial" w:hAnsi="Arial" w:cs="Arial"/>
          <w:lang w:val="en-US"/>
        </w:rPr>
        <w:t xml:space="preserve"> </w:t>
      </w:r>
      <w:r w:rsidRPr="00D60EED">
        <w:rPr>
          <w:rFonts w:ascii="Arial" w:hAnsi="Arial" w:cs="Arial"/>
          <w:lang w:val="en-US"/>
        </w:rPr>
        <w:t>Paris,</w:t>
      </w:r>
      <w:r w:rsidR="001D55F5" w:rsidRPr="009F25F3">
        <w:rPr>
          <w:rFonts w:ascii="Arial" w:hAnsi="Arial" w:cs="Arial"/>
          <w:lang w:val="en-US"/>
        </w:rPr>
        <w:t xml:space="preserve"> </w:t>
      </w:r>
      <w:r w:rsidRPr="00D60EED">
        <w:rPr>
          <w:rFonts w:ascii="Arial" w:hAnsi="Arial" w:cs="Arial"/>
          <w:lang w:val="en-US"/>
        </w:rPr>
        <w:t>France), Sandrine Leroy (IRDUMI233-INSERMU1175-Mon</w:t>
      </w:r>
      <w:r w:rsidR="001D55F5" w:rsidRPr="009F25F3">
        <w:rPr>
          <w:rFonts w:ascii="Arial" w:hAnsi="Arial" w:cs="Arial"/>
          <w:lang w:val="en-US"/>
        </w:rPr>
        <w:t>t</w:t>
      </w:r>
      <w:r w:rsidRPr="00D60EED">
        <w:rPr>
          <w:rFonts w:ascii="Arial" w:hAnsi="Arial" w:cs="Arial"/>
          <w:lang w:val="en-US"/>
        </w:rPr>
        <w:t xml:space="preserve">pellier University, Montpellier, France), Claire Levy </w:t>
      </w:r>
      <w:proofErr w:type="spellStart"/>
      <w:r w:rsidRPr="00D60EED">
        <w:rPr>
          <w:rFonts w:ascii="Arial" w:hAnsi="Arial" w:cs="Arial"/>
          <w:lang w:val="en-US"/>
        </w:rPr>
        <w:t>Marchal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INSERM</w:t>
      </w:r>
      <w:proofErr w:type="spellEnd"/>
      <w:r w:rsidRPr="00D60EED">
        <w:rPr>
          <w:rFonts w:ascii="Arial" w:hAnsi="Arial" w:cs="Arial"/>
          <w:lang w:val="en-US"/>
        </w:rPr>
        <w:t>, Paris, France), Yves Levy (</w:t>
      </w:r>
      <w:proofErr w:type="spellStart"/>
      <w:r w:rsidRPr="00D60EED">
        <w:rPr>
          <w:rFonts w:ascii="Arial" w:hAnsi="Arial" w:cs="Arial"/>
          <w:lang w:val="en-US"/>
        </w:rPr>
        <w:t>INSERM</w:t>
      </w:r>
      <w:proofErr w:type="spellEnd"/>
      <w:r w:rsidRPr="00D60EED">
        <w:rPr>
          <w:rFonts w:ascii="Arial" w:hAnsi="Arial" w:cs="Arial"/>
          <w:lang w:val="en-US"/>
        </w:rPr>
        <w:t>,</w:t>
      </w:r>
      <w:r w:rsidR="001D55F5" w:rsidRPr="009F25F3">
        <w:rPr>
          <w:rFonts w:ascii="Arial" w:hAnsi="Arial" w:cs="Arial"/>
          <w:lang w:val="en-US"/>
        </w:rPr>
        <w:t xml:space="preserve"> </w:t>
      </w:r>
      <w:r w:rsidRPr="00D60EED">
        <w:rPr>
          <w:rFonts w:ascii="Arial" w:hAnsi="Arial" w:cs="Arial"/>
          <w:lang w:val="en-US"/>
        </w:rPr>
        <w:t xml:space="preserve">Paris, France), </w:t>
      </w:r>
      <w:proofErr w:type="spellStart"/>
      <w:r w:rsidRPr="00D60EED">
        <w:rPr>
          <w:rFonts w:ascii="Arial" w:hAnsi="Arial" w:cs="Arial"/>
          <w:lang w:val="en-US"/>
        </w:rPr>
        <w:t>N’Fally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Magassouba</w:t>
      </w:r>
      <w:proofErr w:type="spellEnd"/>
      <w:r w:rsidRPr="00D60EED">
        <w:rPr>
          <w:rFonts w:ascii="Arial" w:hAnsi="Arial" w:cs="Arial"/>
          <w:lang w:val="en-US"/>
        </w:rPr>
        <w:t xml:space="preserve"> (Laboratory of Virology, Conakry University, </w:t>
      </w:r>
      <w:proofErr w:type="spellStart"/>
      <w:r w:rsidRPr="00D60EED">
        <w:rPr>
          <w:rFonts w:ascii="Arial" w:hAnsi="Arial" w:cs="Arial"/>
          <w:lang w:val="en-US"/>
        </w:rPr>
        <w:t>Projet</w:t>
      </w:r>
      <w:proofErr w:type="spellEnd"/>
      <w:r w:rsidRPr="00D60EED">
        <w:rPr>
          <w:rFonts w:ascii="Arial" w:hAnsi="Arial" w:cs="Arial"/>
          <w:lang w:val="en-US"/>
        </w:rPr>
        <w:t xml:space="preserve"> de Recherche sur les </w:t>
      </w:r>
      <w:proofErr w:type="spellStart"/>
      <w:r w:rsidRPr="00D60EED">
        <w:rPr>
          <w:rFonts w:ascii="Arial" w:hAnsi="Arial" w:cs="Arial"/>
          <w:lang w:val="en-US"/>
        </w:rPr>
        <w:t>Fièvres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Hémorragiques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en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Guinée</w:t>
      </w:r>
      <w:proofErr w:type="spellEnd"/>
      <w:r w:rsidRPr="00D60EED">
        <w:rPr>
          <w:rFonts w:ascii="Arial" w:hAnsi="Arial" w:cs="Arial"/>
          <w:lang w:val="en-US"/>
        </w:rPr>
        <w:t xml:space="preserve">, Conakry, </w:t>
      </w:r>
      <w:r w:rsidRPr="00D60EED">
        <w:rPr>
          <w:rFonts w:ascii="Arial" w:hAnsi="Arial" w:cs="Arial"/>
          <w:lang w:val="en-US"/>
        </w:rPr>
        <w:lastRenderedPageBreak/>
        <w:t>Guinea), Laura March (IRDUMI233-INSERMU1175-Mon</w:t>
      </w:r>
      <w:r w:rsidR="001D55F5" w:rsidRPr="009F25F3">
        <w:rPr>
          <w:rFonts w:ascii="Arial" w:hAnsi="Arial" w:cs="Arial"/>
          <w:lang w:val="en-US"/>
        </w:rPr>
        <w:t>t</w:t>
      </w:r>
      <w:r w:rsidRPr="00D60EED">
        <w:rPr>
          <w:rFonts w:ascii="Arial" w:hAnsi="Arial" w:cs="Arial"/>
          <w:lang w:val="en-US"/>
        </w:rPr>
        <w:t xml:space="preserve">pellier University, Montpellier, France), Vincent </w:t>
      </w:r>
      <w:proofErr w:type="spellStart"/>
      <w:r w:rsidRPr="00D60EED">
        <w:rPr>
          <w:rFonts w:ascii="Arial" w:hAnsi="Arial" w:cs="Arial"/>
          <w:lang w:val="en-US"/>
        </w:rPr>
        <w:t>Mendiboure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ALIMA</w:t>
      </w:r>
      <w:proofErr w:type="spellEnd"/>
      <w:r w:rsidRPr="00D60EED">
        <w:rPr>
          <w:rFonts w:ascii="Arial" w:hAnsi="Arial" w:cs="Arial"/>
          <w:lang w:val="en-US"/>
        </w:rPr>
        <w:t xml:space="preserve">, </w:t>
      </w:r>
      <w:proofErr w:type="spellStart"/>
      <w:r w:rsidRPr="00D60EED">
        <w:rPr>
          <w:rFonts w:ascii="Arial" w:hAnsi="Arial" w:cs="Arial"/>
          <w:lang w:val="en-US"/>
        </w:rPr>
        <w:t>Conakry,Guinea</w:t>
      </w:r>
      <w:proofErr w:type="spellEnd"/>
      <w:r w:rsidRPr="00D60EED">
        <w:rPr>
          <w:rFonts w:ascii="Arial" w:hAnsi="Arial" w:cs="Arial"/>
          <w:lang w:val="en-US"/>
        </w:rPr>
        <w:t xml:space="preserve">), Philippe </w:t>
      </w:r>
      <w:proofErr w:type="spellStart"/>
      <w:r w:rsidRPr="00D60EED">
        <w:rPr>
          <w:rFonts w:ascii="Arial" w:hAnsi="Arial" w:cs="Arial"/>
          <w:lang w:val="en-US"/>
        </w:rPr>
        <w:t>Msellati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IRDUMI233</w:t>
      </w:r>
      <w:proofErr w:type="spellEnd"/>
      <w:r w:rsidRPr="00D60EED">
        <w:rPr>
          <w:rFonts w:ascii="Arial" w:hAnsi="Arial" w:cs="Arial"/>
          <w:lang w:val="en-US"/>
        </w:rPr>
        <w:t>-</w:t>
      </w:r>
      <w:proofErr w:type="spellStart"/>
      <w:r w:rsidRPr="00D60EED">
        <w:rPr>
          <w:rFonts w:ascii="Arial" w:hAnsi="Arial" w:cs="Arial"/>
          <w:lang w:val="en-US"/>
        </w:rPr>
        <w:t>INSERMU1175</w:t>
      </w:r>
      <w:proofErr w:type="spellEnd"/>
      <w:r w:rsidRPr="00D60EED">
        <w:rPr>
          <w:rFonts w:ascii="Arial" w:hAnsi="Arial" w:cs="Arial"/>
          <w:lang w:val="en-US"/>
        </w:rPr>
        <w:t>-Mon</w:t>
      </w:r>
      <w:r w:rsidR="001D55F5" w:rsidRPr="009F25F3">
        <w:rPr>
          <w:rFonts w:ascii="Arial" w:hAnsi="Arial" w:cs="Arial"/>
          <w:lang w:val="en-US"/>
        </w:rPr>
        <w:t>t</w:t>
      </w:r>
      <w:r w:rsidRPr="00D60EED">
        <w:rPr>
          <w:rFonts w:ascii="Arial" w:hAnsi="Arial" w:cs="Arial"/>
          <w:lang w:val="en-US"/>
        </w:rPr>
        <w:t xml:space="preserve">pellier University, Montpellier, France), </w:t>
      </w:r>
      <w:proofErr w:type="spellStart"/>
      <w:r w:rsidRPr="00D60EED">
        <w:rPr>
          <w:rFonts w:ascii="Arial" w:hAnsi="Arial" w:cs="Arial"/>
          <w:lang w:val="en-US"/>
        </w:rPr>
        <w:t>Harissatou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Niane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Donka</w:t>
      </w:r>
      <w:proofErr w:type="spellEnd"/>
      <w:r w:rsidRPr="00D60EED">
        <w:rPr>
          <w:rFonts w:ascii="Arial" w:hAnsi="Arial" w:cs="Arial"/>
          <w:lang w:val="en-US"/>
        </w:rPr>
        <w:t xml:space="preserve"> National Hospital, Conakry, Guinea), Martine </w:t>
      </w:r>
      <w:proofErr w:type="spellStart"/>
      <w:r w:rsidRPr="00D60EED">
        <w:rPr>
          <w:rFonts w:ascii="Arial" w:hAnsi="Arial" w:cs="Arial"/>
          <w:lang w:val="en-US"/>
        </w:rPr>
        <w:t>Peeters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IRDUMI233</w:t>
      </w:r>
      <w:proofErr w:type="spellEnd"/>
      <w:r w:rsidRPr="00D60EED">
        <w:rPr>
          <w:rFonts w:ascii="Arial" w:hAnsi="Arial" w:cs="Arial"/>
          <w:lang w:val="en-US"/>
        </w:rPr>
        <w:t>-</w:t>
      </w:r>
      <w:proofErr w:type="spellStart"/>
      <w:r w:rsidRPr="00D60EED">
        <w:rPr>
          <w:rFonts w:ascii="Arial" w:hAnsi="Arial" w:cs="Arial"/>
          <w:lang w:val="en-US"/>
        </w:rPr>
        <w:t>INSERMU1175</w:t>
      </w:r>
      <w:proofErr w:type="spellEnd"/>
      <w:r w:rsidRPr="00D60EED">
        <w:rPr>
          <w:rFonts w:ascii="Arial" w:hAnsi="Arial" w:cs="Arial"/>
          <w:lang w:val="en-US"/>
        </w:rPr>
        <w:t>-Mon</w:t>
      </w:r>
      <w:r w:rsidR="001D55F5" w:rsidRPr="009F25F3">
        <w:rPr>
          <w:rFonts w:ascii="Arial" w:hAnsi="Arial" w:cs="Arial"/>
          <w:lang w:val="en-US"/>
        </w:rPr>
        <w:t>t</w:t>
      </w:r>
      <w:r w:rsidRPr="00D60EED">
        <w:rPr>
          <w:rFonts w:ascii="Arial" w:hAnsi="Arial" w:cs="Arial"/>
          <w:lang w:val="en-US"/>
        </w:rPr>
        <w:t>pellier University, Montpellier, France), Yves-Marie Pers (</w:t>
      </w:r>
      <w:proofErr w:type="spellStart"/>
      <w:r w:rsidRPr="00D60EED">
        <w:rPr>
          <w:rFonts w:ascii="Arial" w:hAnsi="Arial" w:cs="Arial"/>
          <w:lang w:val="en-US"/>
        </w:rPr>
        <w:t>IRDUMI233</w:t>
      </w:r>
      <w:proofErr w:type="spellEnd"/>
      <w:r w:rsidRPr="00D60EED">
        <w:rPr>
          <w:rFonts w:ascii="Arial" w:hAnsi="Arial" w:cs="Arial"/>
          <w:lang w:val="en-US"/>
        </w:rPr>
        <w:t>-</w:t>
      </w:r>
      <w:proofErr w:type="spellStart"/>
      <w:r w:rsidRPr="00D60EED">
        <w:rPr>
          <w:rFonts w:ascii="Arial" w:hAnsi="Arial" w:cs="Arial"/>
          <w:lang w:val="en-US"/>
        </w:rPr>
        <w:t>INSERMU1175</w:t>
      </w:r>
      <w:proofErr w:type="spellEnd"/>
      <w:r w:rsidRPr="00D60EED">
        <w:rPr>
          <w:rFonts w:ascii="Arial" w:hAnsi="Arial" w:cs="Arial"/>
          <w:lang w:val="en-US"/>
        </w:rPr>
        <w:t>-Mon</w:t>
      </w:r>
      <w:r w:rsidR="001D55F5" w:rsidRPr="009F25F3">
        <w:rPr>
          <w:rFonts w:ascii="Arial" w:hAnsi="Arial" w:cs="Arial"/>
          <w:lang w:val="en-US"/>
        </w:rPr>
        <w:t>t</w:t>
      </w:r>
      <w:r w:rsidRPr="00D60EED">
        <w:rPr>
          <w:rFonts w:ascii="Arial" w:hAnsi="Arial" w:cs="Arial"/>
          <w:lang w:val="en-US"/>
        </w:rPr>
        <w:t xml:space="preserve">pellier University, Montpellier, France), </w:t>
      </w:r>
      <w:proofErr w:type="spellStart"/>
      <w:r w:rsidRPr="00D60EED">
        <w:rPr>
          <w:rFonts w:ascii="Arial" w:hAnsi="Arial" w:cs="Arial"/>
          <w:lang w:val="en-US"/>
        </w:rPr>
        <w:t>Hervé</w:t>
      </w:r>
      <w:proofErr w:type="spellEnd"/>
      <w:r w:rsidRPr="00D60EED">
        <w:rPr>
          <w:rFonts w:ascii="Arial" w:hAnsi="Arial" w:cs="Arial"/>
          <w:lang w:val="en-US"/>
        </w:rPr>
        <w:t xml:space="preserve"> Raoul (</w:t>
      </w:r>
      <w:proofErr w:type="spellStart"/>
      <w:r w:rsidRPr="00D60EED">
        <w:rPr>
          <w:rFonts w:ascii="Arial" w:hAnsi="Arial" w:cs="Arial"/>
          <w:lang w:val="en-US"/>
        </w:rPr>
        <w:t>Laboratoire</w:t>
      </w:r>
      <w:proofErr w:type="spellEnd"/>
      <w:r w:rsidRPr="00D60EED">
        <w:rPr>
          <w:rFonts w:ascii="Arial" w:hAnsi="Arial" w:cs="Arial"/>
          <w:b/>
          <w:color w:val="000000" w:themeColor="text1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P4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Inserm</w:t>
      </w:r>
      <w:proofErr w:type="spellEnd"/>
      <w:r w:rsidRPr="00D60EED">
        <w:rPr>
          <w:rFonts w:ascii="Arial" w:hAnsi="Arial" w:cs="Arial"/>
          <w:lang w:val="en-US"/>
        </w:rPr>
        <w:t xml:space="preserve">-Jean </w:t>
      </w:r>
      <w:proofErr w:type="spellStart"/>
      <w:r w:rsidRPr="00D60EED">
        <w:rPr>
          <w:rFonts w:ascii="Arial" w:hAnsi="Arial" w:cs="Arial"/>
          <w:lang w:val="en-US"/>
        </w:rPr>
        <w:t>Mérieux</w:t>
      </w:r>
      <w:proofErr w:type="spellEnd"/>
      <w:r w:rsidRPr="00D60EED">
        <w:rPr>
          <w:rFonts w:ascii="Arial" w:hAnsi="Arial" w:cs="Arial"/>
          <w:lang w:val="en-US"/>
        </w:rPr>
        <w:t xml:space="preserve">, </w:t>
      </w:r>
      <w:proofErr w:type="spellStart"/>
      <w:r w:rsidRPr="00D60EED">
        <w:rPr>
          <w:rFonts w:ascii="Arial" w:hAnsi="Arial" w:cs="Arial"/>
          <w:lang w:val="en-US"/>
        </w:rPr>
        <w:t>US003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Inserm</w:t>
      </w:r>
      <w:proofErr w:type="spellEnd"/>
      <w:r w:rsidRPr="00D60EED">
        <w:rPr>
          <w:rFonts w:ascii="Arial" w:hAnsi="Arial" w:cs="Arial"/>
          <w:lang w:val="en-US"/>
        </w:rPr>
        <w:t xml:space="preserve">, Lyon, France), Sidi </w:t>
      </w:r>
      <w:proofErr w:type="spellStart"/>
      <w:r w:rsidRPr="00D60EED">
        <w:rPr>
          <w:rFonts w:ascii="Arial" w:hAnsi="Arial" w:cs="Arial"/>
          <w:lang w:val="en-US"/>
        </w:rPr>
        <w:t>Lamine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Sacko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Macenta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Prefectoral</w:t>
      </w:r>
      <w:proofErr w:type="spellEnd"/>
      <w:r w:rsidRPr="00D60EED">
        <w:rPr>
          <w:rFonts w:ascii="Arial" w:hAnsi="Arial" w:cs="Arial"/>
          <w:lang w:val="en-US"/>
        </w:rPr>
        <w:t xml:space="preserve"> Hospital, </w:t>
      </w:r>
      <w:proofErr w:type="spellStart"/>
      <w:r w:rsidRPr="00D60EED">
        <w:rPr>
          <w:rFonts w:ascii="Arial" w:hAnsi="Arial" w:cs="Arial"/>
          <w:lang w:val="en-US"/>
        </w:rPr>
        <w:t>Macenta</w:t>
      </w:r>
      <w:proofErr w:type="spellEnd"/>
      <w:r w:rsidRPr="00D60EED">
        <w:rPr>
          <w:rFonts w:ascii="Arial" w:hAnsi="Arial" w:cs="Arial"/>
          <w:lang w:val="en-US"/>
        </w:rPr>
        <w:t xml:space="preserve">, Guinea), </w:t>
      </w:r>
      <w:proofErr w:type="spellStart"/>
      <w:r w:rsidRPr="00D60EED">
        <w:rPr>
          <w:rFonts w:ascii="Arial" w:hAnsi="Arial" w:cs="Arial"/>
          <w:lang w:val="en-US"/>
        </w:rPr>
        <w:t>Ibrahima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Savané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Macenta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Prefectoral</w:t>
      </w:r>
      <w:proofErr w:type="spellEnd"/>
      <w:r w:rsidRPr="00D60EED">
        <w:rPr>
          <w:rFonts w:ascii="Arial" w:hAnsi="Arial" w:cs="Arial"/>
          <w:lang w:val="en-US"/>
        </w:rPr>
        <w:t xml:space="preserve"> Hospital, </w:t>
      </w:r>
      <w:proofErr w:type="spellStart"/>
      <w:r w:rsidRPr="00D60EED">
        <w:rPr>
          <w:rFonts w:ascii="Arial" w:hAnsi="Arial" w:cs="Arial"/>
          <w:lang w:val="en-US"/>
        </w:rPr>
        <w:t>Macenta</w:t>
      </w:r>
      <w:proofErr w:type="spellEnd"/>
      <w:r w:rsidRPr="00D60EED">
        <w:rPr>
          <w:rFonts w:ascii="Arial" w:hAnsi="Arial" w:cs="Arial"/>
          <w:lang w:val="en-US"/>
        </w:rPr>
        <w:t xml:space="preserve">, Guinea), Mamadou </w:t>
      </w:r>
      <w:proofErr w:type="spellStart"/>
      <w:r w:rsidRPr="00D60EED">
        <w:rPr>
          <w:rFonts w:ascii="Arial" w:hAnsi="Arial" w:cs="Arial"/>
          <w:lang w:val="en-US"/>
        </w:rPr>
        <w:t>Saliou</w:t>
      </w:r>
      <w:proofErr w:type="spellEnd"/>
      <w:r w:rsidRPr="00D60EED">
        <w:rPr>
          <w:rFonts w:ascii="Arial" w:hAnsi="Arial" w:cs="Arial"/>
          <w:lang w:val="en-US"/>
        </w:rPr>
        <w:t xml:space="preserve"> Sow (</w:t>
      </w:r>
      <w:proofErr w:type="spellStart"/>
      <w:r w:rsidRPr="00D60EED">
        <w:rPr>
          <w:rFonts w:ascii="Arial" w:hAnsi="Arial" w:cs="Arial"/>
          <w:lang w:val="en-US"/>
        </w:rPr>
        <w:t>Donka</w:t>
      </w:r>
      <w:proofErr w:type="spellEnd"/>
      <w:r w:rsidRPr="00D60EED">
        <w:rPr>
          <w:rFonts w:ascii="Arial" w:hAnsi="Arial" w:cs="Arial"/>
          <w:lang w:val="en-US"/>
        </w:rPr>
        <w:t xml:space="preserve"> National Hospital, Conakry, Guinea),</w:t>
      </w:r>
      <w:r w:rsidRPr="00D60EED">
        <w:rPr>
          <w:rFonts w:ascii="Arial" w:hAnsi="Arial" w:cs="Arial"/>
          <w:b/>
          <w:color w:val="000000" w:themeColor="text1"/>
          <w:lang w:val="en-US"/>
        </w:rPr>
        <w:t xml:space="preserve"> </w:t>
      </w:r>
      <w:r w:rsidRPr="00D60EED">
        <w:rPr>
          <w:rFonts w:ascii="Arial" w:hAnsi="Arial" w:cs="Arial"/>
          <w:lang w:val="en-US"/>
        </w:rPr>
        <w:t xml:space="preserve">Bernard </w:t>
      </w:r>
      <w:proofErr w:type="spellStart"/>
      <w:r w:rsidRPr="00D60EED">
        <w:rPr>
          <w:rFonts w:ascii="Arial" w:hAnsi="Arial" w:cs="Arial"/>
          <w:lang w:val="en-US"/>
        </w:rPr>
        <w:t>Taverne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IRDUMI233</w:t>
      </w:r>
      <w:proofErr w:type="spellEnd"/>
      <w:r w:rsidRPr="00D60EED">
        <w:rPr>
          <w:rFonts w:ascii="Arial" w:hAnsi="Arial" w:cs="Arial"/>
          <w:lang w:val="en-US"/>
        </w:rPr>
        <w:t>-</w:t>
      </w:r>
      <w:proofErr w:type="spellStart"/>
      <w:r w:rsidRPr="00D60EED">
        <w:rPr>
          <w:rFonts w:ascii="Arial" w:hAnsi="Arial" w:cs="Arial"/>
          <w:lang w:val="en-US"/>
        </w:rPr>
        <w:t>INSERMU1175</w:t>
      </w:r>
      <w:proofErr w:type="spellEnd"/>
      <w:r w:rsidRPr="00D60EED">
        <w:rPr>
          <w:rFonts w:ascii="Arial" w:hAnsi="Arial" w:cs="Arial"/>
          <w:lang w:val="en-US"/>
        </w:rPr>
        <w:t>-Mon</w:t>
      </w:r>
      <w:r w:rsidR="001D55F5" w:rsidRPr="009F25F3">
        <w:rPr>
          <w:rFonts w:ascii="Arial" w:hAnsi="Arial" w:cs="Arial"/>
          <w:lang w:val="en-US"/>
        </w:rPr>
        <w:t>t</w:t>
      </w:r>
      <w:r w:rsidRPr="00D60EED">
        <w:rPr>
          <w:rFonts w:ascii="Arial" w:hAnsi="Arial" w:cs="Arial"/>
          <w:lang w:val="en-US"/>
        </w:rPr>
        <w:t xml:space="preserve">pellier University, Montpellier, France), Abdoulaye Touré (Department of Public Health, Conakry University, Conakry, Guinea), </w:t>
      </w:r>
      <w:proofErr w:type="spellStart"/>
      <w:r w:rsidRPr="00D60EED">
        <w:rPr>
          <w:rFonts w:ascii="Arial" w:hAnsi="Arial" w:cs="Arial"/>
          <w:lang w:val="en-US"/>
        </w:rPr>
        <w:t>Fodé</w:t>
      </w:r>
      <w:proofErr w:type="spellEnd"/>
      <w:r w:rsidRPr="00D60EED">
        <w:rPr>
          <w:rFonts w:ascii="Arial" w:hAnsi="Arial" w:cs="Arial"/>
          <w:lang w:val="en-US"/>
        </w:rPr>
        <w:t xml:space="preserve"> Amara </w:t>
      </w:r>
      <w:proofErr w:type="spellStart"/>
      <w:r w:rsidRPr="00D60EED">
        <w:rPr>
          <w:rFonts w:ascii="Arial" w:hAnsi="Arial" w:cs="Arial"/>
          <w:lang w:val="en-US"/>
        </w:rPr>
        <w:t>Traoré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Donka</w:t>
      </w:r>
      <w:proofErr w:type="spellEnd"/>
      <w:r w:rsidRPr="00D60EED">
        <w:rPr>
          <w:rFonts w:ascii="Arial" w:hAnsi="Arial" w:cs="Arial"/>
          <w:lang w:val="en-US"/>
        </w:rPr>
        <w:t xml:space="preserve"> National Hospital, Conakry, Guinea), </w:t>
      </w:r>
      <w:proofErr w:type="spellStart"/>
      <w:r w:rsidRPr="00D60EED">
        <w:rPr>
          <w:rFonts w:ascii="Arial" w:hAnsi="Arial" w:cs="Arial"/>
          <w:lang w:val="en-US"/>
        </w:rPr>
        <w:t>Falaye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Traoré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Institut</w:t>
      </w:r>
      <w:proofErr w:type="spellEnd"/>
      <w:r w:rsidRPr="00D60EED">
        <w:rPr>
          <w:rFonts w:ascii="Arial" w:hAnsi="Arial" w:cs="Arial"/>
          <w:lang w:val="en-US"/>
        </w:rPr>
        <w:t xml:space="preserve"> National de la Santé </w:t>
      </w:r>
      <w:proofErr w:type="spellStart"/>
      <w:r w:rsidRPr="00D60EED">
        <w:rPr>
          <w:rFonts w:ascii="Arial" w:hAnsi="Arial" w:cs="Arial"/>
          <w:lang w:val="en-US"/>
        </w:rPr>
        <w:t>Publique</w:t>
      </w:r>
      <w:proofErr w:type="spellEnd"/>
      <w:r w:rsidRPr="00D60EED">
        <w:rPr>
          <w:rFonts w:ascii="Arial" w:hAnsi="Arial" w:cs="Arial"/>
          <w:lang w:val="en-US"/>
        </w:rPr>
        <w:t xml:space="preserve">, Conakry, Guinea), </w:t>
      </w:r>
      <w:proofErr w:type="spellStart"/>
      <w:r w:rsidRPr="00D60EED">
        <w:rPr>
          <w:rFonts w:ascii="Arial" w:hAnsi="Arial" w:cs="Arial"/>
          <w:lang w:val="en-US"/>
        </w:rPr>
        <w:t>Yamoussa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Youla</w:t>
      </w:r>
      <w:proofErr w:type="spellEnd"/>
      <w:r w:rsidRPr="00D60EED">
        <w:rPr>
          <w:rFonts w:ascii="Arial" w:hAnsi="Arial" w:cs="Arial"/>
          <w:lang w:val="en-US"/>
        </w:rPr>
        <w:t xml:space="preserve"> (</w:t>
      </w:r>
      <w:proofErr w:type="spellStart"/>
      <w:r w:rsidRPr="00D60EED">
        <w:rPr>
          <w:rFonts w:ascii="Arial" w:hAnsi="Arial" w:cs="Arial"/>
          <w:lang w:val="en-US"/>
        </w:rPr>
        <w:t>N’Zérékoré</w:t>
      </w:r>
      <w:proofErr w:type="spellEnd"/>
      <w:r w:rsidRPr="00D60EED">
        <w:rPr>
          <w:rFonts w:ascii="Arial" w:hAnsi="Arial" w:cs="Arial"/>
          <w:lang w:val="en-US"/>
        </w:rPr>
        <w:t xml:space="preserve"> Regional Hospital, </w:t>
      </w:r>
      <w:proofErr w:type="spellStart"/>
      <w:r w:rsidRPr="00D60EED">
        <w:rPr>
          <w:rFonts w:ascii="Arial" w:hAnsi="Arial" w:cs="Arial"/>
          <w:lang w:val="en-US"/>
        </w:rPr>
        <w:t>N’Zérékoré</w:t>
      </w:r>
      <w:proofErr w:type="spellEnd"/>
      <w:r w:rsidRPr="00D60EED">
        <w:rPr>
          <w:rFonts w:ascii="Arial" w:hAnsi="Arial" w:cs="Arial"/>
          <w:lang w:val="en-US"/>
        </w:rPr>
        <w:t xml:space="preserve">, Guinea), </w:t>
      </w:r>
      <w:proofErr w:type="spellStart"/>
      <w:r w:rsidRPr="00D60EED">
        <w:rPr>
          <w:rFonts w:ascii="Arial" w:hAnsi="Arial" w:cs="Arial"/>
          <w:lang w:val="en-US"/>
        </w:rPr>
        <w:t>Yazdan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Yazdanpanah</w:t>
      </w:r>
      <w:proofErr w:type="spellEnd"/>
      <w:r w:rsidRPr="00D60EED">
        <w:rPr>
          <w:rFonts w:ascii="Arial" w:hAnsi="Arial" w:cs="Arial"/>
          <w:lang w:val="en-US"/>
        </w:rPr>
        <w:t xml:space="preserve"> (Reacting, INSERM, Paris, France) </w:t>
      </w:r>
    </w:p>
    <w:p w14:paraId="420ECF8F" w14:textId="77777777" w:rsidR="005A56CB" w:rsidRPr="008858A6" w:rsidRDefault="005A56CB" w:rsidP="003313D4">
      <w:pPr>
        <w:pStyle w:val="Heading1"/>
        <w:rPr>
          <w:rFonts w:cs="Arial"/>
          <w:color w:val="000000" w:themeColor="text1"/>
          <w:lang w:val="en-US"/>
        </w:rPr>
      </w:pPr>
      <w:bookmarkStart w:id="2" w:name="_Toc11394179"/>
      <w:r w:rsidRPr="008858A6">
        <w:rPr>
          <w:color w:val="000000" w:themeColor="text1"/>
          <w:lang w:val="en-US"/>
        </w:rPr>
        <w:t>Methods</w:t>
      </w:r>
      <w:bookmarkEnd w:id="2"/>
    </w:p>
    <w:p w14:paraId="4D3D6C2D" w14:textId="77777777" w:rsidR="005A56CB" w:rsidRPr="008858A6" w:rsidRDefault="005A56CB" w:rsidP="003313D4">
      <w:pPr>
        <w:rPr>
          <w:lang w:val="en-US"/>
        </w:rPr>
      </w:pPr>
    </w:p>
    <w:p w14:paraId="486BE246" w14:textId="5263032E" w:rsidR="005A56CB" w:rsidRPr="008858A6" w:rsidRDefault="005A56CB" w:rsidP="003313D4">
      <w:pPr>
        <w:autoSpaceDE w:val="0"/>
        <w:autoSpaceDN w:val="0"/>
        <w:adjustRightInd w:val="0"/>
        <w:spacing w:after="0" w:line="480" w:lineRule="auto"/>
        <w:rPr>
          <w:rFonts w:ascii="Arial" w:eastAsia="CalistoMTStd" w:hAnsi="Arial" w:cs="Arial"/>
          <w:i/>
          <w:lang w:val="en-US"/>
        </w:rPr>
      </w:pPr>
      <w:r w:rsidRPr="008858A6">
        <w:rPr>
          <w:rFonts w:ascii="Arial" w:hAnsi="Arial" w:cs="Arial"/>
          <w:i/>
          <w:iCs/>
          <w:lang w:val="en-US"/>
        </w:rPr>
        <w:t>Luminex-based assays and ELISA</w:t>
      </w:r>
    </w:p>
    <w:p w14:paraId="2448841F" w14:textId="01A48827" w:rsidR="009255EF" w:rsidRDefault="00255D62" w:rsidP="003313D4">
      <w:pPr>
        <w:autoSpaceDE w:val="0"/>
        <w:autoSpaceDN w:val="0"/>
        <w:adjustRightInd w:val="0"/>
        <w:spacing w:after="0" w:line="480" w:lineRule="auto"/>
        <w:rPr>
          <w:rFonts w:ascii="Arial" w:eastAsia="CalistoMTStd" w:hAnsi="Arial" w:cs="Arial"/>
          <w:lang w:val="en-US"/>
        </w:rPr>
      </w:pPr>
      <w:r w:rsidRPr="00D60EED">
        <w:rPr>
          <w:rFonts w:ascii="Arial" w:eastAsia="CalistoMTStd" w:hAnsi="Arial" w:cs="Arial"/>
          <w:lang w:val="en-US"/>
        </w:rPr>
        <w:t>Twenty-</w:t>
      </w:r>
      <w:r w:rsidR="005A56CB" w:rsidRPr="00D60EED">
        <w:rPr>
          <w:rFonts w:ascii="Arial" w:eastAsia="CalistoMTStd" w:hAnsi="Arial" w:cs="Arial"/>
          <w:lang w:val="en-US"/>
        </w:rPr>
        <w:t>nine parameters were analyzed in serum samples</w:t>
      </w:r>
      <w:r w:rsidR="009255EF">
        <w:rPr>
          <w:rFonts w:ascii="Arial" w:eastAsia="CalistoMTStd" w:hAnsi="Arial" w:cs="Arial"/>
          <w:lang w:val="en-US"/>
        </w:rPr>
        <w:t>, by</w:t>
      </w:r>
      <w:r w:rsidR="005A56CB" w:rsidRPr="00D60EED">
        <w:rPr>
          <w:rFonts w:ascii="Arial" w:eastAsia="CalistoMTStd" w:hAnsi="Arial" w:cs="Arial"/>
          <w:lang w:val="en-US"/>
        </w:rPr>
        <w:t xml:space="preserve"> magnetic bead assay</w:t>
      </w:r>
      <w:r w:rsidR="009255EF">
        <w:rPr>
          <w:rFonts w:ascii="Arial" w:eastAsia="CalistoMTStd" w:hAnsi="Arial" w:cs="Arial"/>
          <w:lang w:val="en-US"/>
        </w:rPr>
        <w:t>s</w:t>
      </w:r>
      <w:r w:rsidR="00BA27AC" w:rsidRPr="00D60EED">
        <w:rPr>
          <w:rFonts w:ascii="Arial" w:eastAsia="CalistoMTStd" w:hAnsi="Arial" w:cs="Arial"/>
          <w:lang w:val="en-US"/>
        </w:rPr>
        <w:t xml:space="preserve"> or ELISA</w:t>
      </w:r>
      <w:r w:rsidR="005A56CB" w:rsidRPr="00D60EED">
        <w:rPr>
          <w:rFonts w:ascii="Arial" w:eastAsia="CalistoMTStd" w:hAnsi="Arial" w:cs="Arial"/>
          <w:lang w:val="en-US"/>
        </w:rPr>
        <w:t xml:space="preserve">: Human XL 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Cyt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 xml:space="preserve"> Disc Premixed Mag Luminex Perf Assay Kit </w:t>
      </w:r>
      <w:r w:rsidR="005A56CB" w:rsidRPr="00D60EED">
        <w:rPr>
          <w:rFonts w:ascii="Arial" w:hAnsi="Arial" w:cs="Arial"/>
          <w:lang w:val="en-US"/>
        </w:rPr>
        <w:t>(</w:t>
      </w:r>
      <w:r w:rsidR="005A56CB" w:rsidRPr="00D60EED">
        <w:rPr>
          <w:rFonts w:ascii="Arial" w:eastAsia="CalistoMTStd" w:hAnsi="Arial" w:cs="Arial"/>
          <w:lang w:val="en-US"/>
        </w:rPr>
        <w:t>CCL2/MCP-1, CCL4/MIP-1</w:t>
      </w:r>
      <w:r w:rsidR="005A56CB" w:rsidRPr="00E34F0B">
        <w:rPr>
          <w:rFonts w:ascii="Arial" w:eastAsia="CalistoMTStd" w:hAnsi="Arial" w:cs="Arial"/>
        </w:rPr>
        <w:t>β</w:t>
      </w:r>
      <w:r w:rsidR="005A56CB" w:rsidRPr="00D60EED">
        <w:rPr>
          <w:rFonts w:ascii="Arial" w:eastAsia="CalistoMTStd" w:hAnsi="Arial" w:cs="Arial"/>
          <w:lang w:val="en-US"/>
        </w:rPr>
        <w:t xml:space="preserve">, 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RANTES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>/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CCL5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 xml:space="preserve">, 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CCL11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>/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Eotaxin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 xml:space="preserve">, 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CCL19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>/MIP-3</w:t>
      </w:r>
      <w:r w:rsidR="005A56CB" w:rsidRPr="00E34F0B">
        <w:rPr>
          <w:rFonts w:ascii="Arial" w:eastAsia="CalistoMTStd" w:hAnsi="Arial" w:cs="Arial"/>
        </w:rPr>
        <w:t>β</w:t>
      </w:r>
      <w:r w:rsidR="005A56CB" w:rsidRPr="00D60EED">
        <w:rPr>
          <w:rFonts w:ascii="Arial" w:eastAsia="CalistoMTStd" w:hAnsi="Arial" w:cs="Arial"/>
          <w:lang w:val="en-US"/>
        </w:rPr>
        <w:t>, CCL20/MIP-3</w:t>
      </w:r>
      <w:r w:rsidR="005A56CB" w:rsidRPr="00E34F0B">
        <w:rPr>
          <w:rFonts w:ascii="Arial" w:eastAsia="CalistoMTStd" w:hAnsi="Arial" w:cs="Arial"/>
        </w:rPr>
        <w:t>α</w:t>
      </w:r>
      <w:r w:rsidR="005A56CB" w:rsidRPr="00D60EED">
        <w:rPr>
          <w:rFonts w:ascii="Arial" w:eastAsia="CalistoMTStd" w:hAnsi="Arial" w:cs="Arial"/>
          <w:lang w:val="en-US"/>
        </w:rPr>
        <w:t xml:space="preserve">, 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CD40Ligand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>, Fractalkine/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CX3CL1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 xml:space="preserve">, 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CXCL10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 xml:space="preserve">/IP-10, 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EGF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>, Flt-3 Ligand, Granzyme B, IL-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1ra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>, IL-6, IL-7, IL-8/CXCL8, IL-10, IL-15, PD-L1/B7-H1, TNF-</w:t>
      </w:r>
      <w:r w:rsidR="005A56CB" w:rsidRPr="00E34F0B">
        <w:rPr>
          <w:rFonts w:ascii="Arial" w:eastAsia="CalistoMTStd" w:hAnsi="Arial" w:cs="Arial"/>
        </w:rPr>
        <w:t>α</w:t>
      </w:r>
      <w:r w:rsidR="005A56CB" w:rsidRPr="00D60EED">
        <w:rPr>
          <w:rFonts w:ascii="Arial" w:eastAsia="CalistoMTStd" w:hAnsi="Arial" w:cs="Arial"/>
          <w:lang w:val="en-US"/>
        </w:rPr>
        <w:t xml:space="preserve">, TRAIL/TNFSF10, VEGF). </w:t>
      </w:r>
    </w:p>
    <w:p w14:paraId="097BD736" w14:textId="77777777" w:rsidR="009255EF" w:rsidRDefault="009255EF" w:rsidP="003313D4">
      <w:pPr>
        <w:autoSpaceDE w:val="0"/>
        <w:autoSpaceDN w:val="0"/>
        <w:adjustRightInd w:val="0"/>
        <w:spacing w:after="0" w:line="480" w:lineRule="auto"/>
        <w:rPr>
          <w:rFonts w:ascii="Arial" w:eastAsia="CalistoMTStd" w:hAnsi="Arial" w:cs="Arial"/>
          <w:lang w:val="en-US"/>
        </w:rPr>
      </w:pPr>
    </w:p>
    <w:p w14:paraId="6DD46ECB" w14:textId="5A66343F" w:rsidR="005A56CB" w:rsidRPr="00D60EED" w:rsidRDefault="009255EF" w:rsidP="003313D4">
      <w:pPr>
        <w:autoSpaceDE w:val="0"/>
        <w:autoSpaceDN w:val="0"/>
        <w:adjustRightInd w:val="0"/>
        <w:spacing w:after="0" w:line="480" w:lineRule="auto"/>
        <w:rPr>
          <w:rFonts w:ascii="Arial" w:eastAsia="CalistoMTStd" w:hAnsi="Arial" w:cs="Arial"/>
          <w:lang w:val="en-US"/>
        </w:rPr>
      </w:pPr>
      <w:r>
        <w:rPr>
          <w:rFonts w:ascii="Arial" w:eastAsia="CalistoMTStd" w:hAnsi="Arial" w:cs="Arial"/>
          <w:lang w:val="en-US"/>
        </w:rPr>
        <w:t xml:space="preserve">For the </w:t>
      </w:r>
      <w:r w:rsidR="005A56CB" w:rsidRPr="00D60EED">
        <w:rPr>
          <w:rFonts w:ascii="Arial" w:eastAsia="CalistoMTStd" w:hAnsi="Arial" w:cs="Arial"/>
          <w:lang w:val="en-US"/>
        </w:rPr>
        <w:t>Human Magnetic Luminex Assay (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CD163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 xml:space="preserve">, 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ST2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 xml:space="preserve"> and CD14, LBP) (R</w:t>
      </w:r>
      <w:r w:rsidR="005A56CB" w:rsidRPr="00D60EED">
        <w:rPr>
          <w:rFonts w:ascii="Arial" w:hAnsi="Arial" w:cs="Arial"/>
          <w:lang w:val="en-US"/>
        </w:rPr>
        <w:t>&amp;</w:t>
      </w:r>
      <w:r w:rsidR="005A56CB" w:rsidRPr="00D60EED">
        <w:rPr>
          <w:rFonts w:ascii="Arial" w:eastAsia="CalistoMTStd" w:hAnsi="Arial" w:cs="Arial"/>
          <w:lang w:val="en-US"/>
        </w:rPr>
        <w:t>D Systems)</w:t>
      </w:r>
      <w:r w:rsidR="00F923CB">
        <w:rPr>
          <w:rFonts w:ascii="Arial" w:eastAsia="CalistoMTStd" w:hAnsi="Arial" w:cs="Arial"/>
          <w:lang w:val="en-US"/>
        </w:rPr>
        <w:t>, plates</w:t>
      </w:r>
      <w:r w:rsidR="005A56CB" w:rsidRPr="00D60EED">
        <w:rPr>
          <w:rFonts w:ascii="Arial" w:eastAsia="CalistoMTStd" w:hAnsi="Arial" w:cs="Arial"/>
          <w:lang w:val="en-US"/>
        </w:rPr>
        <w:t xml:space="preserve"> were prepared according to the manufacturers’ recommendations and read on </w:t>
      </w:r>
      <w:r w:rsidR="00F923CB">
        <w:rPr>
          <w:rFonts w:ascii="Arial" w:eastAsia="CalistoMTStd" w:hAnsi="Arial" w:cs="Arial"/>
          <w:lang w:val="en-US"/>
        </w:rPr>
        <w:t xml:space="preserve">a </w:t>
      </w:r>
      <w:r w:rsidR="005A56CB" w:rsidRPr="00D60EED">
        <w:rPr>
          <w:rFonts w:ascii="Arial" w:eastAsia="CalistoMTStd" w:hAnsi="Arial" w:cs="Arial"/>
          <w:lang w:val="en-US"/>
        </w:rPr>
        <w:t xml:space="preserve">Bio-Plex 200 system™. Amphiregulin, 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FABP2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>/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IFABP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 xml:space="preserve"> and </w:t>
      </w:r>
      <w:r w:rsidR="00F923CB">
        <w:rPr>
          <w:rFonts w:ascii="Arial" w:eastAsia="CalistoMTStd" w:hAnsi="Arial" w:cs="Arial"/>
          <w:lang w:val="en-US"/>
        </w:rPr>
        <w:t>h</w:t>
      </w:r>
      <w:r w:rsidR="005A56CB" w:rsidRPr="00D60EED">
        <w:rPr>
          <w:rFonts w:ascii="Arial" w:eastAsia="CalistoMTStd" w:hAnsi="Arial" w:cs="Arial"/>
          <w:lang w:val="en-US"/>
        </w:rPr>
        <w:t xml:space="preserve">aptoglobin were </w:t>
      </w:r>
      <w:r w:rsidR="00F923CB">
        <w:rPr>
          <w:rFonts w:ascii="Arial" w:eastAsia="CalistoMTStd" w:hAnsi="Arial" w:cs="Arial"/>
          <w:lang w:val="en-US"/>
        </w:rPr>
        <w:t>determined with</w:t>
      </w:r>
      <w:r w:rsidR="005A56CB" w:rsidRPr="00D60EED">
        <w:rPr>
          <w:rFonts w:ascii="Arial" w:eastAsia="CalistoMTStd" w:hAnsi="Arial" w:cs="Arial"/>
          <w:lang w:val="en-US"/>
        </w:rPr>
        <w:t xml:space="preserve"> Human </w:t>
      </w:r>
      <w:proofErr w:type="spellStart"/>
      <w:r w:rsidR="005A56CB" w:rsidRPr="00D60EED">
        <w:rPr>
          <w:rFonts w:ascii="Arial" w:eastAsia="CalistoMTStd" w:hAnsi="Arial" w:cs="Arial"/>
          <w:lang w:val="en-US"/>
        </w:rPr>
        <w:t>Quantikine</w:t>
      </w:r>
      <w:proofErr w:type="spellEnd"/>
      <w:r w:rsidR="005A56CB" w:rsidRPr="00D60EED">
        <w:rPr>
          <w:rFonts w:ascii="Arial" w:eastAsia="CalistoMTStd" w:hAnsi="Arial" w:cs="Arial"/>
          <w:lang w:val="en-US"/>
        </w:rPr>
        <w:t xml:space="preserve"> </w:t>
      </w:r>
      <w:r w:rsidR="00F923CB">
        <w:rPr>
          <w:rFonts w:ascii="Arial" w:eastAsia="CalistoMTStd" w:hAnsi="Arial" w:cs="Arial"/>
          <w:lang w:val="en-US"/>
        </w:rPr>
        <w:t>ELISA</w:t>
      </w:r>
      <w:r w:rsidR="00F923CB" w:rsidRPr="00D60EED">
        <w:rPr>
          <w:rFonts w:ascii="Arial" w:eastAsia="CalistoMTStd" w:hAnsi="Arial" w:cs="Arial"/>
          <w:lang w:val="en-US"/>
        </w:rPr>
        <w:t xml:space="preserve"> </w:t>
      </w:r>
      <w:r w:rsidR="005A56CB" w:rsidRPr="00D60EED">
        <w:rPr>
          <w:rFonts w:ascii="Arial" w:eastAsia="CalistoMTStd" w:hAnsi="Arial" w:cs="Arial"/>
          <w:lang w:val="en-US"/>
        </w:rPr>
        <w:t>Kit</w:t>
      </w:r>
      <w:r w:rsidR="00BA27AC" w:rsidRPr="00D60EED">
        <w:rPr>
          <w:rFonts w:ascii="Arial" w:eastAsia="CalistoMTStd" w:hAnsi="Arial" w:cs="Arial"/>
          <w:lang w:val="en-US"/>
        </w:rPr>
        <w:t>s</w:t>
      </w:r>
      <w:r w:rsidR="005A56CB" w:rsidRPr="00D60EED">
        <w:rPr>
          <w:rFonts w:ascii="Arial" w:eastAsia="CalistoMTStd" w:hAnsi="Arial" w:cs="Arial"/>
          <w:lang w:val="en-US"/>
        </w:rPr>
        <w:t xml:space="preserve"> (R</w:t>
      </w:r>
      <w:r w:rsidR="005A56CB" w:rsidRPr="00D60EED">
        <w:rPr>
          <w:rFonts w:ascii="Arial" w:hAnsi="Arial" w:cs="Arial"/>
          <w:lang w:val="en-US"/>
        </w:rPr>
        <w:t>&amp;</w:t>
      </w:r>
      <w:r w:rsidR="005A56CB" w:rsidRPr="00D60EED">
        <w:rPr>
          <w:rFonts w:ascii="Arial" w:eastAsia="CalistoMTStd" w:hAnsi="Arial" w:cs="Arial"/>
          <w:lang w:val="en-US"/>
        </w:rPr>
        <w:t>D Systems)</w:t>
      </w:r>
      <w:r w:rsidR="00F923CB">
        <w:rPr>
          <w:rFonts w:ascii="Arial" w:eastAsia="CalistoMTStd" w:hAnsi="Arial" w:cs="Arial"/>
          <w:lang w:val="en-US"/>
        </w:rPr>
        <w:t>,</w:t>
      </w:r>
      <w:r w:rsidR="005A56CB" w:rsidRPr="00D60EED">
        <w:rPr>
          <w:rFonts w:ascii="Arial" w:eastAsia="CalistoMTStd" w:hAnsi="Arial" w:cs="Arial"/>
          <w:lang w:val="en-US"/>
        </w:rPr>
        <w:t xml:space="preserve"> according to the manufacturers’ instructions.</w:t>
      </w:r>
    </w:p>
    <w:p w14:paraId="09AB5A02" w14:textId="77777777" w:rsidR="00BA4BCD" w:rsidRPr="008858A6" w:rsidRDefault="00AF5E8D" w:rsidP="003313D4">
      <w:pPr>
        <w:rPr>
          <w:rFonts w:ascii="Arial" w:hAnsi="Arial" w:cs="Arial"/>
          <w:color w:val="000000" w:themeColor="text1"/>
          <w:lang w:val="en-US"/>
        </w:rPr>
      </w:pPr>
      <w:r w:rsidRPr="008858A6">
        <w:rPr>
          <w:rFonts w:ascii="Arial" w:hAnsi="Arial" w:cs="Arial"/>
          <w:color w:val="000000" w:themeColor="text1"/>
          <w:lang w:val="en-US"/>
        </w:rPr>
        <w:br w:type="page"/>
      </w:r>
    </w:p>
    <w:p w14:paraId="0DA8C6BC" w14:textId="1439B0E7" w:rsidR="00AC51F2" w:rsidRPr="00D60EED" w:rsidRDefault="00AC51F2" w:rsidP="0033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i/>
          <w:color w:val="000000" w:themeColor="text1"/>
          <w:lang w:val="en-US"/>
        </w:rPr>
      </w:pPr>
      <w:r w:rsidRPr="00D60EED">
        <w:rPr>
          <w:rFonts w:ascii="Arial" w:hAnsi="Arial" w:cs="Arial"/>
          <w:i/>
          <w:color w:val="000000" w:themeColor="text1"/>
          <w:lang w:val="en-US"/>
        </w:rPr>
        <w:lastRenderedPageBreak/>
        <w:t xml:space="preserve">RNA </w:t>
      </w:r>
      <w:r w:rsidR="00F923CB">
        <w:rPr>
          <w:rFonts w:ascii="Arial" w:hAnsi="Arial" w:cs="Arial"/>
          <w:i/>
          <w:color w:val="000000" w:themeColor="text1"/>
          <w:lang w:val="en-US"/>
        </w:rPr>
        <w:t>s</w:t>
      </w:r>
      <w:r w:rsidRPr="00D60EED">
        <w:rPr>
          <w:rFonts w:ascii="Arial" w:hAnsi="Arial" w:cs="Arial"/>
          <w:i/>
          <w:color w:val="000000" w:themeColor="text1"/>
          <w:lang w:val="en-US"/>
        </w:rPr>
        <w:t>equencing</w:t>
      </w:r>
    </w:p>
    <w:p w14:paraId="1EDCE321" w14:textId="52D0F630" w:rsidR="00AC51F2" w:rsidRPr="00D60EED" w:rsidRDefault="00AC51F2" w:rsidP="003313D4">
      <w:pPr>
        <w:autoSpaceDE w:val="0"/>
        <w:autoSpaceDN w:val="0"/>
        <w:adjustRightInd w:val="0"/>
        <w:spacing w:after="0" w:line="480" w:lineRule="auto"/>
        <w:rPr>
          <w:rFonts w:ascii="Arial" w:hAnsi="Arial" w:cs="Arial"/>
          <w:i/>
          <w:color w:val="000000" w:themeColor="text1"/>
          <w:lang w:val="en-US"/>
        </w:rPr>
      </w:pPr>
      <w:r w:rsidRPr="00D60EED">
        <w:rPr>
          <w:rFonts w:ascii="Arial" w:hAnsi="Arial" w:cs="Arial"/>
          <w:lang w:val="en-US"/>
        </w:rPr>
        <w:t>RNA</w:t>
      </w:r>
      <w:r w:rsidR="00940A71">
        <w:rPr>
          <w:rFonts w:ascii="Arial" w:hAnsi="Arial" w:cs="Arial"/>
          <w:lang w:val="en-US"/>
        </w:rPr>
        <w:t xml:space="preserve"> was</w:t>
      </w:r>
      <w:r w:rsidRPr="00D60EED">
        <w:rPr>
          <w:rFonts w:ascii="Arial" w:hAnsi="Arial" w:cs="Arial"/>
          <w:lang w:val="en-US"/>
        </w:rPr>
        <w:t xml:space="preserve"> quantified with </w:t>
      </w:r>
      <w:r w:rsidR="00940A71">
        <w:rPr>
          <w:rFonts w:ascii="Arial" w:hAnsi="Arial" w:cs="Arial"/>
          <w:lang w:val="en-US"/>
        </w:rPr>
        <w:t xml:space="preserve">the </w:t>
      </w:r>
      <w:r w:rsidRPr="00D60EED">
        <w:rPr>
          <w:rFonts w:ascii="Arial" w:hAnsi="Arial" w:cs="Arial"/>
          <w:lang w:val="en-US"/>
        </w:rPr>
        <w:t>Quant-</w:t>
      </w:r>
      <w:proofErr w:type="spellStart"/>
      <w:r w:rsidRPr="00D60EED">
        <w:rPr>
          <w:rFonts w:ascii="Arial" w:hAnsi="Arial" w:cs="Arial"/>
          <w:lang w:val="en-US"/>
        </w:rPr>
        <w:t>iT</w:t>
      </w:r>
      <w:proofErr w:type="spellEnd"/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RiboGreen</w:t>
      </w:r>
      <w:proofErr w:type="spellEnd"/>
      <w:r w:rsidRPr="00D60EED">
        <w:rPr>
          <w:rFonts w:ascii="Arial" w:hAnsi="Arial" w:cs="Arial"/>
          <w:lang w:val="en-US"/>
        </w:rPr>
        <w:t xml:space="preserve"> RNA Assay Kit (Thermo Fisher Scientific) and quality </w:t>
      </w:r>
      <w:r w:rsidR="00940A71">
        <w:rPr>
          <w:rFonts w:ascii="Arial" w:hAnsi="Arial" w:cs="Arial"/>
          <w:lang w:val="en-US"/>
        </w:rPr>
        <w:t>control was performed on a</w:t>
      </w:r>
      <w:r w:rsidRPr="00D60EED">
        <w:rPr>
          <w:rFonts w:ascii="Arial" w:hAnsi="Arial" w:cs="Arial"/>
          <w:lang w:val="en-US"/>
        </w:rPr>
        <w:t xml:space="preserve"> Bioanalyzer (Agilent). mRNA libraries were prepared </w:t>
      </w:r>
      <w:r w:rsidR="00940A71">
        <w:rPr>
          <w:rFonts w:ascii="Arial" w:hAnsi="Arial" w:cs="Arial"/>
          <w:lang w:val="en-US"/>
        </w:rPr>
        <w:t>with</w:t>
      </w:r>
      <w:r w:rsidR="00940A71" w:rsidRPr="00D60EED">
        <w:rPr>
          <w:rFonts w:ascii="Arial" w:hAnsi="Arial" w:cs="Arial"/>
          <w:lang w:val="en-US"/>
        </w:rPr>
        <w:t xml:space="preserve"> </w:t>
      </w:r>
      <w:r w:rsidRPr="00D60EED">
        <w:rPr>
          <w:rFonts w:ascii="Arial" w:hAnsi="Arial" w:cs="Arial"/>
          <w:lang w:val="en-US"/>
        </w:rPr>
        <w:t xml:space="preserve">the </w:t>
      </w:r>
      <w:proofErr w:type="spellStart"/>
      <w:r w:rsidRPr="00D60EED">
        <w:rPr>
          <w:rFonts w:ascii="Arial" w:hAnsi="Arial" w:cs="Arial"/>
          <w:lang w:val="en-US"/>
        </w:rPr>
        <w:t>TruSeq</w:t>
      </w:r>
      <w:proofErr w:type="spellEnd"/>
      <w:r w:rsidRPr="00D60EED">
        <w:rPr>
          <w:rFonts w:ascii="Arial" w:hAnsi="Arial" w:cs="Arial"/>
          <w:lang w:val="en-US"/>
        </w:rPr>
        <w:t>® Stranded mRNA kit</w:t>
      </w:r>
      <w:r w:rsidR="00940A71">
        <w:rPr>
          <w:rFonts w:ascii="Arial" w:hAnsi="Arial" w:cs="Arial"/>
          <w:lang w:val="en-US"/>
        </w:rPr>
        <w:t>,</w:t>
      </w:r>
      <w:r w:rsidRPr="00D60EED">
        <w:rPr>
          <w:rFonts w:ascii="Arial" w:hAnsi="Arial" w:cs="Arial"/>
          <w:lang w:val="en-US"/>
        </w:rPr>
        <w:t xml:space="preserve"> according to</w:t>
      </w:r>
      <w:r w:rsidR="00940A71">
        <w:rPr>
          <w:rFonts w:ascii="Arial" w:hAnsi="Arial" w:cs="Arial"/>
          <w:lang w:val="en-US"/>
        </w:rPr>
        <w:t xml:space="preserve"> the</w:t>
      </w:r>
      <w:r w:rsidRPr="00D60EED">
        <w:rPr>
          <w:rFonts w:ascii="Arial" w:hAnsi="Arial" w:cs="Arial"/>
          <w:lang w:val="en-US"/>
        </w:rPr>
        <w:t xml:space="preserve"> Illumina protocol. Libraries were sequenced on </w:t>
      </w:r>
      <w:r w:rsidR="00940A71">
        <w:rPr>
          <w:rFonts w:ascii="Arial" w:hAnsi="Arial" w:cs="Arial"/>
          <w:lang w:val="en-US"/>
        </w:rPr>
        <w:t xml:space="preserve">an </w:t>
      </w:r>
      <w:r w:rsidRPr="00D60EED">
        <w:rPr>
          <w:rFonts w:ascii="Arial" w:hAnsi="Arial" w:cs="Arial"/>
          <w:lang w:val="en-US"/>
        </w:rPr>
        <w:t xml:space="preserve">Illumina </w:t>
      </w:r>
      <w:proofErr w:type="spellStart"/>
      <w:r w:rsidRPr="00D60EED">
        <w:rPr>
          <w:rFonts w:ascii="Arial" w:hAnsi="Arial" w:cs="Arial"/>
          <w:lang w:val="en-US"/>
        </w:rPr>
        <w:t>HiSeq</w:t>
      </w:r>
      <w:proofErr w:type="spellEnd"/>
      <w:r w:rsidRPr="00D60EED">
        <w:rPr>
          <w:rFonts w:ascii="Arial" w:hAnsi="Arial" w:cs="Arial"/>
          <w:lang w:val="en-US"/>
        </w:rPr>
        <w:t xml:space="preserve"> 2500 </w:t>
      </w:r>
      <w:proofErr w:type="spellStart"/>
      <w:r w:rsidRPr="00D60EED">
        <w:rPr>
          <w:rFonts w:ascii="Arial" w:hAnsi="Arial" w:cs="Arial"/>
          <w:lang w:val="en-US"/>
        </w:rPr>
        <w:t>V4</w:t>
      </w:r>
      <w:proofErr w:type="spellEnd"/>
      <w:r w:rsidRPr="00D60EED">
        <w:rPr>
          <w:rFonts w:ascii="Arial" w:hAnsi="Arial" w:cs="Arial"/>
          <w:lang w:val="en-US"/>
        </w:rPr>
        <w:t xml:space="preserve"> system. </w:t>
      </w:r>
      <w:r w:rsidR="00940A71">
        <w:rPr>
          <w:rFonts w:ascii="Arial" w:hAnsi="Arial" w:cs="Arial"/>
          <w:lang w:val="en-US"/>
        </w:rPr>
        <w:t>The s</w:t>
      </w:r>
      <w:r w:rsidRPr="00D60EED">
        <w:rPr>
          <w:rFonts w:ascii="Arial" w:hAnsi="Arial" w:cs="Arial"/>
          <w:lang w:val="en-US"/>
        </w:rPr>
        <w:t>equencing depth was 50 million reads</w:t>
      </w:r>
      <w:r w:rsidR="00940A71">
        <w:rPr>
          <w:rFonts w:ascii="Arial" w:hAnsi="Arial" w:cs="Arial"/>
          <w:lang w:val="en-US"/>
        </w:rPr>
        <w:t xml:space="preserve">, with a </w:t>
      </w:r>
      <w:r w:rsidRPr="00D60EED">
        <w:rPr>
          <w:rFonts w:ascii="Arial" w:hAnsi="Arial" w:cs="Arial"/>
          <w:lang w:val="en-US"/>
        </w:rPr>
        <w:t xml:space="preserve">fragment length of </w:t>
      </w:r>
      <w:proofErr w:type="spellStart"/>
      <w:r w:rsidR="00940A71" w:rsidRPr="00D60EED">
        <w:rPr>
          <w:rFonts w:ascii="Arial" w:hAnsi="Arial" w:cs="Arial"/>
          <w:lang w:val="en-US"/>
        </w:rPr>
        <w:t>1</w:t>
      </w:r>
      <w:r w:rsidR="00940A71">
        <w:rPr>
          <w:rFonts w:ascii="Arial" w:hAnsi="Arial" w:cs="Arial"/>
          <w:lang w:val="en-US"/>
        </w:rPr>
        <w:t>x</w:t>
      </w:r>
      <w:r w:rsidR="00940A71" w:rsidRPr="00D60EED">
        <w:rPr>
          <w:rFonts w:ascii="Arial" w:hAnsi="Arial" w:cs="Arial"/>
          <w:lang w:val="en-US"/>
        </w:rPr>
        <w:t>100</w:t>
      </w:r>
      <w:proofErr w:type="spellEnd"/>
      <w:r w:rsidR="00940A71">
        <w:rPr>
          <w:rFonts w:ascii="Arial" w:hAnsi="Arial" w:cs="Arial"/>
          <w:lang w:val="en-US"/>
        </w:rPr>
        <w:t xml:space="preserve"> </w:t>
      </w:r>
      <w:r w:rsidR="00940A71" w:rsidRPr="00D60EED">
        <w:rPr>
          <w:rFonts w:ascii="Arial" w:hAnsi="Arial" w:cs="Arial"/>
          <w:lang w:val="en-US"/>
        </w:rPr>
        <w:t>bp</w:t>
      </w:r>
      <w:r w:rsidRPr="00D60EED">
        <w:rPr>
          <w:rFonts w:ascii="Arial" w:hAnsi="Arial" w:cs="Arial"/>
          <w:lang w:val="en-US"/>
        </w:rPr>
        <w:t xml:space="preserve">. Sequencing quality control was </w:t>
      </w:r>
      <w:r w:rsidR="00940A71">
        <w:rPr>
          <w:rFonts w:ascii="Arial" w:hAnsi="Arial" w:cs="Arial"/>
          <w:lang w:val="en-US"/>
        </w:rPr>
        <w:t>performed with</w:t>
      </w:r>
      <w:r w:rsidRPr="00D60EED">
        <w:rPr>
          <w:rFonts w:ascii="Arial" w:hAnsi="Arial" w:cs="Arial"/>
          <w:lang w:val="en-US"/>
        </w:rPr>
        <w:t xml:space="preserve"> Sequence Analysis Viewer (SAV). </w:t>
      </w:r>
      <w:proofErr w:type="spellStart"/>
      <w:r w:rsidRPr="00D60EED">
        <w:rPr>
          <w:rFonts w:ascii="Arial" w:hAnsi="Arial" w:cs="Arial"/>
          <w:lang w:val="en-US"/>
        </w:rPr>
        <w:t>FastQ</w:t>
      </w:r>
      <w:proofErr w:type="spellEnd"/>
      <w:r w:rsidRPr="00D60EED">
        <w:rPr>
          <w:rFonts w:ascii="Arial" w:hAnsi="Arial" w:cs="Arial"/>
          <w:lang w:val="en-US"/>
        </w:rPr>
        <w:t xml:space="preserve"> files were generated from .</w:t>
      </w:r>
      <w:proofErr w:type="spellStart"/>
      <w:r w:rsidRPr="00D60EED">
        <w:rPr>
          <w:rFonts w:ascii="Arial" w:hAnsi="Arial" w:cs="Arial"/>
          <w:lang w:val="en-US"/>
        </w:rPr>
        <w:t>bcl</w:t>
      </w:r>
      <w:proofErr w:type="spellEnd"/>
      <w:r w:rsidRPr="00D60EED">
        <w:rPr>
          <w:rFonts w:ascii="Arial" w:hAnsi="Arial" w:cs="Arial"/>
          <w:lang w:val="en-US"/>
        </w:rPr>
        <w:t xml:space="preserve"> files on </w:t>
      </w:r>
      <w:proofErr w:type="spellStart"/>
      <w:r w:rsidRPr="00D60EED">
        <w:rPr>
          <w:rFonts w:ascii="Arial" w:hAnsi="Arial" w:cs="Arial"/>
          <w:lang w:val="en-US"/>
        </w:rPr>
        <w:t>BaseSpace</w:t>
      </w:r>
      <w:proofErr w:type="spellEnd"/>
      <w:r w:rsidRPr="00D60EED">
        <w:rPr>
          <w:rFonts w:ascii="Arial" w:hAnsi="Arial" w:cs="Arial"/>
          <w:lang w:val="en-US"/>
        </w:rPr>
        <w:t>. After trimming (</w:t>
      </w:r>
      <w:proofErr w:type="spellStart"/>
      <w:r w:rsidRPr="00D60EED">
        <w:rPr>
          <w:rFonts w:ascii="Arial" w:hAnsi="Arial" w:cs="Arial"/>
          <w:lang w:val="en-US"/>
        </w:rPr>
        <w:t>QPhred</w:t>
      </w:r>
      <w:proofErr w:type="spellEnd"/>
      <w:r w:rsidRPr="00D60EED">
        <w:rPr>
          <w:rFonts w:ascii="Arial" w:hAnsi="Arial" w:cs="Arial"/>
          <w:lang w:val="en-US"/>
        </w:rPr>
        <w:t xml:space="preserve"> score ≥ 25) with Bowtie 2- 2.2.5 software, reads were aligned </w:t>
      </w:r>
      <w:r w:rsidR="00940A71">
        <w:rPr>
          <w:rFonts w:ascii="Arial" w:hAnsi="Arial" w:cs="Arial"/>
          <w:lang w:val="en-US"/>
        </w:rPr>
        <w:t>with the hg19 human</w:t>
      </w:r>
      <w:r w:rsidRPr="00D60EED">
        <w:rPr>
          <w:rFonts w:ascii="Arial" w:hAnsi="Arial" w:cs="Arial"/>
          <w:lang w:val="en-US"/>
        </w:rPr>
        <w:t xml:space="preserve"> reference genome</w:t>
      </w:r>
      <w:r w:rsidR="00940A71">
        <w:rPr>
          <w:rFonts w:ascii="Arial" w:hAnsi="Arial" w:cs="Arial"/>
          <w:lang w:val="en-US"/>
        </w:rPr>
        <w:t>, using</w:t>
      </w:r>
      <w:r w:rsidRPr="00D60EED">
        <w:rPr>
          <w:rFonts w:ascii="Arial" w:hAnsi="Arial" w:cs="Arial"/>
          <w:lang w:val="en-US"/>
        </w:rPr>
        <w:t xml:space="preserve"> STAR - 2.5.3ar</w:t>
      </w:r>
      <w:r w:rsidR="00940A71">
        <w:rPr>
          <w:rFonts w:ascii="Arial" w:hAnsi="Arial" w:cs="Arial"/>
          <w:lang w:val="en-US"/>
        </w:rPr>
        <w:t>,</w:t>
      </w:r>
      <w:r w:rsidRPr="00D60EED">
        <w:rPr>
          <w:rFonts w:ascii="Arial" w:hAnsi="Arial" w:cs="Arial"/>
          <w:lang w:val="en-US"/>
        </w:rPr>
        <w:t xml:space="preserve"> and quantified </w:t>
      </w:r>
      <w:r w:rsidR="00D46F37">
        <w:rPr>
          <w:rFonts w:ascii="Arial" w:hAnsi="Arial" w:cs="Arial"/>
          <w:lang w:val="en-US"/>
        </w:rPr>
        <w:t xml:space="preserve">relative </w:t>
      </w:r>
      <w:r w:rsidRPr="00D60EED">
        <w:rPr>
          <w:rFonts w:ascii="Arial" w:hAnsi="Arial" w:cs="Arial"/>
          <w:lang w:val="en-US"/>
        </w:rPr>
        <w:t>to annotation model hg19 - GENCODE Genes - release 19</w:t>
      </w:r>
      <w:r w:rsidR="00D46F37">
        <w:rPr>
          <w:rFonts w:ascii="Arial" w:hAnsi="Arial" w:cs="Arial"/>
          <w:lang w:val="en-US"/>
        </w:rPr>
        <w:t>, with</w:t>
      </w:r>
      <w:r w:rsidRPr="00D60EED">
        <w:rPr>
          <w:rFonts w:ascii="Arial" w:hAnsi="Arial" w:cs="Arial"/>
          <w:lang w:val="en-US"/>
        </w:rPr>
        <w:t xml:space="preserve"> </w:t>
      </w:r>
      <w:proofErr w:type="spellStart"/>
      <w:r w:rsidRPr="00D60EED">
        <w:rPr>
          <w:rFonts w:ascii="Arial" w:hAnsi="Arial" w:cs="Arial"/>
          <w:lang w:val="en-US"/>
        </w:rPr>
        <w:t>Partek</w:t>
      </w:r>
      <w:proofErr w:type="spellEnd"/>
      <w:r w:rsidRPr="00D60EED">
        <w:rPr>
          <w:rFonts w:ascii="Arial" w:hAnsi="Arial" w:cs="Arial"/>
          <w:lang w:val="en-US"/>
        </w:rPr>
        <w:t xml:space="preserve"> E/M. Counts were normalized </w:t>
      </w:r>
      <w:r w:rsidR="00D46F37">
        <w:rPr>
          <w:rFonts w:ascii="Arial" w:hAnsi="Arial" w:cs="Arial"/>
          <w:lang w:val="en-US"/>
        </w:rPr>
        <w:t>by the</w:t>
      </w:r>
      <w:r w:rsidR="00D46F37" w:rsidRPr="00D60EED">
        <w:rPr>
          <w:rFonts w:ascii="Arial" w:hAnsi="Arial" w:cs="Arial"/>
          <w:lang w:val="en-US"/>
        </w:rPr>
        <w:t xml:space="preserve"> </w:t>
      </w:r>
      <w:r w:rsidRPr="00D60EED">
        <w:rPr>
          <w:rFonts w:ascii="Arial" w:hAnsi="Arial" w:cs="Arial"/>
          <w:lang w:val="en-US"/>
        </w:rPr>
        <w:t xml:space="preserve">counts per million (CPM + 0.0001) method. Differentially expressed genes were identified </w:t>
      </w:r>
      <w:r w:rsidR="00D46F37">
        <w:rPr>
          <w:rFonts w:ascii="Arial" w:hAnsi="Arial" w:cs="Arial"/>
          <w:lang w:val="en-US"/>
        </w:rPr>
        <w:t xml:space="preserve">by </w:t>
      </w:r>
      <w:r w:rsidRPr="00D60EED">
        <w:rPr>
          <w:rFonts w:ascii="Arial" w:hAnsi="Arial" w:cs="Arial"/>
          <w:lang w:val="en-US"/>
        </w:rPr>
        <w:t>using normalized read count</w:t>
      </w:r>
      <w:r w:rsidR="00D46F37">
        <w:rPr>
          <w:rFonts w:ascii="Arial" w:hAnsi="Arial" w:cs="Arial"/>
          <w:lang w:val="en-US"/>
        </w:rPr>
        <w:t>s</w:t>
      </w:r>
      <w:r w:rsidRPr="00D60EED">
        <w:rPr>
          <w:rFonts w:ascii="Arial" w:hAnsi="Arial" w:cs="Arial"/>
          <w:lang w:val="en-US"/>
        </w:rPr>
        <w:t xml:space="preserve"> as input </w:t>
      </w:r>
      <w:r w:rsidR="00D46F37">
        <w:rPr>
          <w:rFonts w:ascii="Arial" w:hAnsi="Arial" w:cs="Arial"/>
          <w:lang w:val="en-US"/>
        </w:rPr>
        <w:t>for</w:t>
      </w:r>
      <w:r w:rsidR="00D46F37" w:rsidRPr="00D60EED">
        <w:rPr>
          <w:rFonts w:ascii="Arial" w:hAnsi="Arial" w:cs="Arial"/>
          <w:lang w:val="en-US"/>
        </w:rPr>
        <w:t xml:space="preserve"> </w:t>
      </w:r>
      <w:r w:rsidRPr="00D60EED">
        <w:rPr>
          <w:rFonts w:ascii="Arial" w:hAnsi="Arial" w:cs="Arial"/>
          <w:lang w:val="en-US"/>
        </w:rPr>
        <w:t>Gene-specific analysis (GSA) (</w:t>
      </w:r>
      <w:proofErr w:type="spellStart"/>
      <w:r w:rsidRPr="00D60EED">
        <w:rPr>
          <w:rFonts w:ascii="Arial" w:hAnsi="Arial" w:cs="Arial"/>
          <w:lang w:val="en-US"/>
        </w:rPr>
        <w:t>Partek</w:t>
      </w:r>
      <w:proofErr w:type="spellEnd"/>
      <w:r w:rsidRPr="00D60EED">
        <w:rPr>
          <w:rFonts w:ascii="Arial" w:hAnsi="Arial" w:cs="Arial"/>
          <w:lang w:val="en-US"/>
        </w:rPr>
        <w:t xml:space="preserve"> Flow)</w:t>
      </w:r>
      <w:r w:rsidR="00D46F37">
        <w:rPr>
          <w:rFonts w:ascii="Arial" w:hAnsi="Arial" w:cs="Arial"/>
          <w:lang w:val="en-US"/>
        </w:rPr>
        <w:t>.</w:t>
      </w:r>
    </w:p>
    <w:p w14:paraId="1B0231BF" w14:textId="77777777" w:rsidR="005A56CB" w:rsidRPr="008858A6" w:rsidRDefault="005A56CB" w:rsidP="003313D4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color w:val="000000" w:themeColor="text1"/>
          <w:lang w:val="en-US"/>
        </w:rPr>
      </w:pPr>
    </w:p>
    <w:p w14:paraId="3E3B2E2D" w14:textId="77777777" w:rsidR="005A56CB" w:rsidRPr="008858A6" w:rsidRDefault="005A56CB" w:rsidP="003313D4">
      <w:pPr>
        <w:autoSpaceDE w:val="0"/>
        <w:autoSpaceDN w:val="0"/>
        <w:adjustRightInd w:val="0"/>
        <w:spacing w:after="0" w:line="360" w:lineRule="auto"/>
        <w:rPr>
          <w:rFonts w:ascii="Arial" w:eastAsia="CalistoMTStd" w:hAnsi="Arial" w:cs="Arial"/>
          <w:lang w:val="en-US"/>
        </w:rPr>
      </w:pPr>
    </w:p>
    <w:p w14:paraId="7F673A41" w14:textId="77777777" w:rsidR="00384FA4" w:rsidRPr="008858A6" w:rsidRDefault="00384FA4" w:rsidP="003313D4">
      <w:pPr>
        <w:rPr>
          <w:lang w:val="en-US"/>
        </w:rPr>
      </w:pPr>
      <w:r w:rsidRPr="008858A6">
        <w:rPr>
          <w:lang w:val="en-US"/>
        </w:rPr>
        <w:br w:type="page"/>
      </w:r>
    </w:p>
    <w:p w14:paraId="3632BB83" w14:textId="77777777" w:rsidR="00AF5E8D" w:rsidRPr="008858A6" w:rsidRDefault="00AF5E8D" w:rsidP="003313D4">
      <w:pPr>
        <w:pStyle w:val="Heading1"/>
        <w:rPr>
          <w:color w:val="000000" w:themeColor="text1"/>
          <w:lang w:val="en-US"/>
        </w:rPr>
      </w:pPr>
      <w:bookmarkStart w:id="3" w:name="_Toc11394180"/>
      <w:r w:rsidRPr="008858A6">
        <w:rPr>
          <w:color w:val="000000" w:themeColor="text1"/>
          <w:lang w:val="en-US"/>
        </w:rPr>
        <w:lastRenderedPageBreak/>
        <w:t>Supplementary Figures</w:t>
      </w:r>
      <w:bookmarkEnd w:id="3"/>
    </w:p>
    <w:p w14:paraId="535059A5" w14:textId="77777777" w:rsidR="00AF5E8D" w:rsidRPr="008858A6" w:rsidRDefault="00AF5E8D" w:rsidP="003313D4">
      <w:pPr>
        <w:rPr>
          <w:lang w:val="en-US"/>
        </w:rPr>
      </w:pPr>
    </w:p>
    <w:p w14:paraId="4C8BEC9A" w14:textId="4708C793" w:rsidR="00384FA4" w:rsidRPr="008858A6" w:rsidRDefault="00EC324F" w:rsidP="003313D4">
      <w:pPr>
        <w:pStyle w:val="Heading2"/>
        <w:rPr>
          <w:rFonts w:ascii="Arial" w:hAnsi="Arial" w:cs="Arial"/>
          <w:noProof/>
          <w:color w:val="auto"/>
          <w:sz w:val="22"/>
          <w:szCs w:val="22"/>
          <w:lang w:val="en-US" w:eastAsia="fr-FR"/>
        </w:rPr>
      </w:pPr>
      <w:bookmarkStart w:id="4" w:name="_Toc11394181"/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 wp14:anchorId="1DF6595C" wp14:editId="5513A988">
            <wp:simplePos x="0" y="0"/>
            <wp:positionH relativeFrom="column">
              <wp:posOffset>-452120</wp:posOffset>
            </wp:positionH>
            <wp:positionV relativeFrom="paragraph">
              <wp:posOffset>252730</wp:posOffset>
            </wp:positionV>
            <wp:extent cx="6424295" cy="5127625"/>
            <wp:effectExtent l="0" t="0" r="0" b="0"/>
            <wp:wrapThrough wrapText="bothSides">
              <wp:wrapPolygon edited="0">
                <wp:start x="961" y="160"/>
                <wp:lineTo x="897" y="963"/>
                <wp:lineTo x="1986" y="1605"/>
                <wp:lineTo x="3010" y="1605"/>
                <wp:lineTo x="3010" y="2889"/>
                <wp:lineTo x="961" y="3130"/>
                <wp:lineTo x="448" y="3370"/>
                <wp:lineTo x="448" y="4173"/>
                <wp:lineTo x="2434" y="5457"/>
                <wp:lineTo x="2434" y="7062"/>
                <wp:lineTo x="1665" y="8667"/>
                <wp:lineTo x="448" y="9228"/>
                <wp:lineTo x="448" y="9309"/>
                <wp:lineTo x="320" y="10191"/>
                <wp:lineTo x="769" y="10432"/>
                <wp:lineTo x="3010" y="10593"/>
                <wp:lineTo x="3010" y="13080"/>
                <wp:lineTo x="8519" y="13321"/>
                <wp:lineTo x="1217" y="14124"/>
                <wp:lineTo x="1217" y="15006"/>
                <wp:lineTo x="2818" y="15729"/>
                <wp:lineTo x="3267" y="15809"/>
                <wp:lineTo x="3010" y="16210"/>
                <wp:lineTo x="3010" y="19420"/>
                <wp:lineTo x="3138" y="19580"/>
                <wp:lineTo x="3971" y="19580"/>
                <wp:lineTo x="3715" y="20463"/>
                <wp:lineTo x="3779" y="20624"/>
                <wp:lineTo x="4804" y="20864"/>
                <wp:lineTo x="4868" y="21185"/>
                <wp:lineTo x="9992" y="21185"/>
                <wp:lineTo x="18511" y="21025"/>
                <wp:lineTo x="18767" y="20864"/>
                <wp:lineTo x="18831" y="20303"/>
                <wp:lineTo x="18575" y="19580"/>
                <wp:lineTo x="18318" y="18296"/>
                <wp:lineTo x="19984" y="18296"/>
                <wp:lineTo x="21457" y="17654"/>
                <wp:lineTo x="21457" y="15889"/>
                <wp:lineTo x="20560" y="15729"/>
                <wp:lineTo x="13130" y="15729"/>
                <wp:lineTo x="13258" y="15408"/>
                <wp:lineTo x="1665" y="14445"/>
                <wp:lineTo x="7878" y="14445"/>
                <wp:lineTo x="19535" y="13642"/>
                <wp:lineTo x="19728" y="12438"/>
                <wp:lineTo x="19728" y="7222"/>
                <wp:lineTo x="19151" y="7062"/>
                <wp:lineTo x="15052" y="6741"/>
                <wp:lineTo x="18575" y="6741"/>
                <wp:lineTo x="19856" y="6420"/>
                <wp:lineTo x="19792" y="883"/>
                <wp:lineTo x="15628" y="642"/>
                <wp:lineTo x="1281" y="160"/>
                <wp:lineTo x="961" y="160"/>
              </wp:wrapPolygon>
            </wp:wrapThrough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4295" cy="5127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2EC3" w:rsidRPr="008858A6">
        <w:rPr>
          <w:rFonts w:ascii="Arial" w:hAnsi="Arial" w:cs="Arial"/>
          <w:color w:val="auto"/>
          <w:sz w:val="22"/>
          <w:szCs w:val="22"/>
          <w:lang w:val="en-US"/>
        </w:rPr>
        <w:t>Figure S1</w:t>
      </w:r>
      <w:r w:rsidR="00384FA4" w:rsidRPr="008858A6">
        <w:rPr>
          <w:rFonts w:ascii="Arial" w:hAnsi="Arial" w:cs="Arial"/>
          <w:color w:val="auto"/>
          <w:sz w:val="22"/>
          <w:szCs w:val="22"/>
          <w:lang w:val="en-US"/>
        </w:rPr>
        <w:t xml:space="preserve">: Cytokine profiles of PBMC from EBOV_S stimulated </w:t>
      </w:r>
      <w:r w:rsidR="00384FA4" w:rsidRPr="008858A6">
        <w:rPr>
          <w:rFonts w:ascii="Arial" w:hAnsi="Arial" w:cs="Arial"/>
          <w:i/>
          <w:iCs/>
          <w:color w:val="auto"/>
          <w:sz w:val="22"/>
          <w:szCs w:val="22"/>
          <w:lang w:val="en-US"/>
        </w:rPr>
        <w:t>in vitro</w:t>
      </w:r>
      <w:r w:rsidR="00384FA4" w:rsidRPr="008858A6">
        <w:rPr>
          <w:rFonts w:ascii="Arial" w:hAnsi="Arial" w:cs="Arial"/>
          <w:color w:val="auto"/>
          <w:sz w:val="22"/>
          <w:szCs w:val="22"/>
          <w:lang w:val="en-US"/>
        </w:rPr>
        <w:t xml:space="preserve"> with EBOV peptides</w:t>
      </w:r>
      <w:bookmarkEnd w:id="4"/>
      <w:r w:rsidR="00384FA4" w:rsidRPr="008858A6">
        <w:rPr>
          <w:rFonts w:ascii="Arial" w:hAnsi="Arial" w:cs="Arial"/>
          <w:noProof/>
          <w:color w:val="auto"/>
          <w:sz w:val="22"/>
          <w:szCs w:val="22"/>
          <w:lang w:val="en-US" w:eastAsia="fr-FR"/>
        </w:rPr>
        <w:t xml:space="preserve"> </w:t>
      </w:r>
    </w:p>
    <w:p w14:paraId="2F00ABBC" w14:textId="01B63B2C" w:rsidR="00384FA4" w:rsidRPr="008858A6" w:rsidRDefault="00384FA4" w:rsidP="003313D4">
      <w:pPr>
        <w:rPr>
          <w:noProof/>
          <w:lang w:val="en-US" w:eastAsia="fr-FR"/>
        </w:rPr>
      </w:pPr>
    </w:p>
    <w:p w14:paraId="47C91254" w14:textId="5C8378CB" w:rsidR="005A56CB" w:rsidRPr="008858A6" w:rsidRDefault="005A56CB" w:rsidP="003313D4">
      <w:pPr>
        <w:rPr>
          <w:lang w:val="en-US"/>
        </w:rPr>
      </w:pPr>
    </w:p>
    <w:p w14:paraId="07D101DA" w14:textId="77777777" w:rsidR="00864190" w:rsidRPr="008858A6" w:rsidRDefault="00864190" w:rsidP="003313D4">
      <w:pPr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E0143F" wp14:editId="2475AE59">
                <wp:simplePos x="0" y="0"/>
                <wp:positionH relativeFrom="column">
                  <wp:posOffset>2976880</wp:posOffset>
                </wp:positionH>
                <wp:positionV relativeFrom="paragraph">
                  <wp:posOffset>728345</wp:posOffset>
                </wp:positionV>
                <wp:extent cx="9025255" cy="45719"/>
                <wp:effectExtent l="0" t="0" r="0" b="0"/>
                <wp:wrapNone/>
                <wp:docPr id="6" name="Zone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V="1">
                          <a:off x="0" y="0"/>
                          <a:ext cx="9025255" cy="4571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E6250C3" w14:textId="77777777" w:rsidR="00864190" w:rsidRPr="008858A6" w:rsidRDefault="00864190" w:rsidP="0086419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lang w:val="en-US"/>
                              </w:rPr>
                            </w:pPr>
                            <w:r w:rsidRPr="008858A6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Figure S2: Cytokine profiles of PBMC from EBOV_S stimulated in vitro with EBOV peptides. </w:t>
                            </w:r>
                            <w:r w:rsidRPr="008858A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Representative dot plots of EBOV GP-specific CD4 T-cell and CD8 T-cell  responses from EBOV_S after 9 days of EBOV GP-specific in vitro T-cell expansion (A). Frequency of CD4 T-cell producing IFN-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l-GR"/>
                              </w:rPr>
                              <w:t>γ</w:t>
                            </w:r>
                            <w:r w:rsidRPr="008858A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, IL2, MIP-1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l-GR"/>
                              </w:rPr>
                              <w:t>β</w:t>
                            </w:r>
                            <w:r w:rsidRPr="008858A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and TNF-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l-GR"/>
                              </w:rPr>
                              <w:t>α</w:t>
                            </w:r>
                            <w:r w:rsidRPr="008858A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after PBMC stimulation of EBOV_S (n= 27) with  2 EBOV-GP peptide pools for 9 days. p&lt;0.0001 per each cytokine (left). Frequency of CD8 T-cell producing IFN-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l-GR"/>
                              </w:rPr>
                              <w:t>γ</w:t>
                            </w:r>
                            <w:r w:rsidRPr="008858A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, IL-2, MIP-1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l-GR"/>
                              </w:rPr>
                              <w:t>β</w:t>
                            </w:r>
                            <w:r w:rsidRPr="008858A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and TNF-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l-GR"/>
                              </w:rPr>
                              <w:t>α</w:t>
                            </w:r>
                            <w:r w:rsidRPr="008858A6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after PBMC stimulation of EBOV_S (n= 27) with  2 EBOV-GP peptide pools for 9 days. p&lt;0.0001 per each cytokine except IL-2 (p=0,013 NS/EBOV1; no difference NS/EBOV2) (right) (B). Box plots  represent cumulative data of EBOV_S. The boxes define  the 25th and 75th percentiles with a line at the median; error bars define the 10th and 90th.Friedman test has been used.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E0143F" id="_x0000_t202" coordsize="21600,21600" o:spt="202" path="m,l,21600r21600,l21600,xe">
                <v:stroke joinstyle="miter"/>
                <v:path gradientshapeok="t" o:connecttype="rect"/>
              </v:shapetype>
              <v:shape id="ZoneTexte 5" o:spid="_x0000_s1026" type="#_x0000_t202" style="position:absolute;margin-left:234.4pt;margin-top:57.35pt;width:710.65pt;height:3.6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" filled="f" stroked="f">
                <v:textbox>
                  <w:txbxContent>
                    <w:p w14:paraId="2E6250C3" w14:textId="77777777" w:rsidR="00864190" w:rsidRPr="008858A6" w:rsidRDefault="00864190" w:rsidP="00864190">
                      <w:pPr>
                        <w:pStyle w:val="NormalWeb"/>
                        <w:spacing w:before="0" w:beforeAutospacing="0" w:after="0" w:afterAutospacing="0"/>
                        <w:rPr>
                          <w:lang w:val="en-US"/>
                        </w:rPr>
                      </w:pPr>
                      <w:r w:rsidRPr="008858A6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Figure S2: Cytokine profiles of PBMC from EBOV_S stimulated in vitro with EBOV peptides. </w:t>
                      </w:r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Representative dot plots of EBOV GP-specific CD4 T-cell and CD8 T-</w:t>
                      </w:r>
                      <w:proofErr w:type="gramStart"/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cell  responses</w:t>
                      </w:r>
                      <w:proofErr w:type="gramEnd"/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from EBOV_S after 9 days of EBOV GP-specific in vitro T-cell expansion (A). Frequency of CD4 T-cell producing IFN-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l-GR"/>
                        </w:rPr>
                        <w:t>γ</w:t>
                      </w:r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, IL2, MIP-1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l-GR"/>
                        </w:rPr>
                        <w:t>β</w:t>
                      </w:r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and TNF-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l-GR"/>
                        </w:rPr>
                        <w:t>α</w:t>
                      </w:r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after PBMC stimulation of EBOV_S (n= 27) </w:t>
                      </w:r>
                      <w:proofErr w:type="gramStart"/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with  2</w:t>
                      </w:r>
                      <w:proofErr w:type="gramEnd"/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EBOV-GP peptide pools for 9 days. p&lt;0.0001 per each cytokine (left). Frequency of CD8 T-cell producing IFN-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l-GR"/>
                        </w:rPr>
                        <w:t>γ</w:t>
                      </w:r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, IL-2, MIP-1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l-GR"/>
                        </w:rPr>
                        <w:t>β</w:t>
                      </w:r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and TNF-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l-GR"/>
                        </w:rPr>
                        <w:t>α</w:t>
                      </w:r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after PBMC stimulation of EBOV_S (n= 27) </w:t>
                      </w:r>
                      <w:proofErr w:type="gramStart"/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with  2</w:t>
                      </w:r>
                      <w:proofErr w:type="gramEnd"/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EBOV-GP peptide pools for 9 days. p&lt;0.0001 per each cytokine except IL-2 (p=0,013 NS/EBOV1; no difference NS/EBOV2) (right) (B). Box </w:t>
                      </w:r>
                      <w:proofErr w:type="gramStart"/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plots  represent</w:t>
                      </w:r>
                      <w:proofErr w:type="gramEnd"/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cumulative data of EBOV_S. The boxes </w:t>
                      </w:r>
                      <w:proofErr w:type="gramStart"/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define  the</w:t>
                      </w:r>
                      <w:proofErr w:type="gramEnd"/>
                      <w:r w:rsidRPr="008858A6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25th and 75th percentiles with a line at the median; error bars define the 10th and 90th.Friedman test has been used.</w:t>
                      </w:r>
                    </w:p>
                  </w:txbxContent>
                </v:textbox>
              </v:shape>
            </w:pict>
          </mc:Fallback>
        </mc:AlternateContent>
      </w:r>
    </w:p>
    <w:p w14:paraId="0CC11BCA" w14:textId="77777777" w:rsidR="00864190" w:rsidRPr="008858A6" w:rsidRDefault="00864190" w:rsidP="003313D4">
      <w:pPr>
        <w:rPr>
          <w:lang w:val="en-US"/>
        </w:rPr>
      </w:pPr>
    </w:p>
    <w:p w14:paraId="6753CAC7" w14:textId="77777777" w:rsidR="00864190" w:rsidRPr="008858A6" w:rsidRDefault="00864190" w:rsidP="003313D4">
      <w:pPr>
        <w:rPr>
          <w:lang w:val="en-US"/>
        </w:rPr>
      </w:pPr>
    </w:p>
    <w:p w14:paraId="14972F8E" w14:textId="77777777" w:rsidR="00864190" w:rsidRPr="008858A6" w:rsidRDefault="00864190" w:rsidP="003313D4">
      <w:pPr>
        <w:rPr>
          <w:lang w:val="en-US"/>
        </w:rPr>
      </w:pPr>
    </w:p>
    <w:p w14:paraId="07080659" w14:textId="77777777" w:rsidR="00864190" w:rsidRPr="008858A6" w:rsidRDefault="00864190" w:rsidP="003313D4">
      <w:pPr>
        <w:rPr>
          <w:lang w:val="en-US"/>
        </w:rPr>
      </w:pPr>
    </w:p>
    <w:p w14:paraId="59E83ACE" w14:textId="77777777" w:rsidR="00864190" w:rsidRPr="008858A6" w:rsidRDefault="00864190" w:rsidP="003313D4">
      <w:pPr>
        <w:rPr>
          <w:lang w:val="en-US"/>
        </w:rPr>
      </w:pPr>
    </w:p>
    <w:p w14:paraId="3D24CCB3" w14:textId="77777777" w:rsidR="00864190" w:rsidRPr="008858A6" w:rsidRDefault="00BA27AC" w:rsidP="003313D4">
      <w:pPr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716C12" wp14:editId="558DDE3D">
                <wp:simplePos x="0" y="0"/>
                <wp:positionH relativeFrom="margin">
                  <wp:posOffset>-290195</wp:posOffset>
                </wp:positionH>
                <wp:positionV relativeFrom="paragraph">
                  <wp:posOffset>1574800</wp:posOffset>
                </wp:positionV>
                <wp:extent cx="6334125" cy="3124200"/>
                <wp:effectExtent l="0" t="0" r="0" b="0"/>
                <wp:wrapNone/>
                <wp:docPr id="5" name="Zone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412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DFCE74" w14:textId="4F3C415C" w:rsidR="00864190" w:rsidRPr="009F25F3" w:rsidRDefault="00864190" w:rsidP="00EC324F">
                            <w:pPr>
                              <w:pStyle w:val="NormalWeb"/>
                              <w:spacing w:before="0" w:beforeAutospacing="0" w:after="0" w:afterAutospacing="0" w:line="480" w:lineRule="auto"/>
                              <w:jc w:val="both"/>
                              <w:rPr>
                                <w:lang w:val="en-US"/>
                              </w:rPr>
                            </w:pP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Representative dot plots of EBOV GP-spec</w:t>
                            </w:r>
                            <w:r w:rsidR="00384FA4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ific CD4</w:t>
                            </w:r>
                            <w:r w:rsidR="00D46F37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>+</w:t>
                            </w:r>
                            <w:r w:rsidR="00384FA4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and CD8</w:t>
                            </w:r>
                            <w:r w:rsidR="00D46F37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>+</w:t>
                            </w:r>
                            <w:r w:rsidR="00384FA4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T-cell 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responses from EBOV_S after 9 days of EBOV GP-specific T-cell expansion</w:t>
                            </w:r>
                            <w:r w:rsidR="00D46F37" w:rsidRPr="00D46F3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D46F37" w:rsidRPr="00D60EED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in vitro</w:t>
                            </w:r>
                            <w:r w:rsidR="00641834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641834" w:rsidRPr="00641834">
                              <w:rPr>
                                <w:rFonts w:ascii="Arial" w:hAnsi="Arial" w:cs="Arial"/>
                                <w:i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(EBOV1 peptide pool)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(A). Frequency of CD4</w:t>
                            </w:r>
                            <w:r w:rsidR="00D46F37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>+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T</w:t>
                            </w:r>
                            <w:r w:rsidR="00D46F3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cell</w:t>
                            </w:r>
                            <w:r w:rsidR="00D46F3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s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producing IFN-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l-GR"/>
                              </w:rPr>
                              <w:t>γ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, IL2, MIP-1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l-GR"/>
                              </w:rPr>
                              <w:t>β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and TNF-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l-GR"/>
                              </w:rPr>
                              <w:t>α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after </w:t>
                            </w:r>
                            <w:r w:rsidR="00D46F3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the stimulation of PBMC from</w:t>
                            </w:r>
                            <w:r w:rsidR="00384FA4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EBOV_S (</w:t>
                            </w:r>
                            <w:r w:rsidR="00384FA4" w:rsidRPr="00D60EED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n</w:t>
                            </w:r>
                            <w:r w:rsidR="00384FA4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= 27) with 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2 EBO</w:t>
                            </w:r>
                            <w:r w:rsidR="00373AC2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V-GP peptide pools</w:t>
                            </w:r>
                            <w:r w:rsidR="00332377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(EBOV1 and EBOV2)</w:t>
                            </w:r>
                            <w:r w:rsidR="00373AC2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for 9 days</w:t>
                            </w:r>
                            <w:r w:rsidR="002B6690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(left)</w:t>
                            </w:r>
                            <w:r w:rsidR="00373AC2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. </w:t>
                            </w:r>
                            <w:r w:rsidR="00373AC2" w:rsidRPr="00D60EED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P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&lt;0.0001 </w:t>
                            </w:r>
                            <w:r w:rsidR="00D46F3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for 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each cytokine</w:t>
                            </w:r>
                            <w:r w:rsidR="002B6690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D46F3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relative</w:t>
                            </w:r>
                            <w:r w:rsidR="002B6690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to non-stimulated cells (NS)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. Frequency of CD8</w:t>
                            </w:r>
                            <w:r w:rsidR="00D46F37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vertAlign w:val="superscript"/>
                                <w:lang w:val="en-US"/>
                              </w:rPr>
                              <w:t>+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T</w:t>
                            </w:r>
                            <w:r w:rsidR="00D46F3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cell</w:t>
                            </w:r>
                            <w:r w:rsidR="00D46F3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s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producing IFN-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l-GR"/>
                              </w:rPr>
                              <w:t>γ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, IL-2, MIP-1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l-GR"/>
                              </w:rPr>
                              <w:t>β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and TNF-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l-GR"/>
                              </w:rPr>
                              <w:t>α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after </w:t>
                            </w:r>
                            <w:r w:rsidR="00D46F3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the stimulation of 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PBMC </w:t>
                            </w:r>
                            <w:r w:rsidR="00D46F3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from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EBOV_</w:t>
                            </w:r>
                            <w:r w:rsidR="00384FA4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S (</w:t>
                            </w:r>
                            <w:r w:rsidR="00384FA4" w:rsidRPr="00D60EED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n</w:t>
                            </w:r>
                            <w:r w:rsidR="00384FA4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=27) with 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2 EBO</w:t>
                            </w:r>
                            <w:r w:rsidR="00373AC2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V-GP peptide pools </w:t>
                            </w:r>
                            <w:r w:rsidR="00332377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(EBOV1 and EBOV2) </w:t>
                            </w:r>
                            <w:r w:rsidR="00373AC2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for 9 days</w:t>
                            </w:r>
                            <w:r w:rsidR="002B6690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(right)</w:t>
                            </w:r>
                            <w:r w:rsidR="00373AC2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. </w:t>
                            </w:r>
                            <w:r w:rsidR="00373AC2" w:rsidRPr="00D60EED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P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&lt;0.0001 </w:t>
                            </w:r>
                            <w:r w:rsidR="00D46F3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for</w:t>
                            </w:r>
                            <w:r w:rsidR="00D46F37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each cytokine except IL-2 (</w:t>
                            </w:r>
                            <w:r w:rsidR="008858A6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P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=0</w:t>
                            </w:r>
                            <w:r w:rsidR="00D46F3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013 NS/EBOV1; no difference NS</w:t>
                            </w:r>
                            <w:r w:rsidR="00384FA4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/EBOV2) (B). Box plots 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represent cumulative da</w:t>
                            </w:r>
                            <w:r w:rsidR="00384FA4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ta </w:t>
                            </w:r>
                            <w:r w:rsidR="009F25F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for</w:t>
                            </w:r>
                            <w:r w:rsidR="00384FA4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EBOV_S. The boxes define 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the 25th and 75th percentiles</w:t>
                            </w:r>
                            <w:r w:rsidR="009F25F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,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with a line </w:t>
                            </w:r>
                            <w:r w:rsidR="009F25F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indicating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the median; error bars define the 10th and 90th</w:t>
                            </w:r>
                            <w:r w:rsidR="002B6690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percentile</w:t>
                            </w:r>
                            <w:r w:rsidR="00462836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s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  <w:r w:rsidR="00462836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9F25F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Friedman</w:t>
                            </w:r>
                            <w:r w:rsidR="009F25F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’s</w:t>
                            </w:r>
                            <w:r w:rsidRPr="009F25F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test </w:t>
                            </w:r>
                            <w:r w:rsidR="009F25F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was</w:t>
                            </w:r>
                            <w:r w:rsidRPr="009F25F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used.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716C12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-22.85pt;margin-top:124pt;width:498.75pt;height:24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" filled="f" stroked="f">
                <v:textbox>
                  <w:txbxContent>
                    <w:p w14:paraId="47DFCE74" w14:textId="4F3C415C" w:rsidR="00864190" w:rsidRPr="009F25F3" w:rsidRDefault="00864190" w:rsidP="00EC324F">
                      <w:pPr>
                        <w:pStyle w:val="NormalWeb"/>
                        <w:spacing w:before="0" w:beforeAutospacing="0" w:after="0" w:afterAutospacing="0" w:line="480" w:lineRule="auto"/>
                        <w:jc w:val="both"/>
                        <w:rPr>
                          <w:lang w:val="en-US"/>
                        </w:rPr>
                      </w:pP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Representative dot plots of EBOV GP-spec</w:t>
                      </w:r>
                      <w:r w:rsidR="00384FA4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ific CD4</w:t>
                      </w:r>
                      <w:r w:rsidR="00D46F37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vertAlign w:val="superscript"/>
                          <w:lang w:val="en-US"/>
                        </w:rPr>
                        <w:t>+</w:t>
                      </w:r>
                      <w:r w:rsidR="00384FA4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and CD8</w:t>
                      </w:r>
                      <w:r w:rsidR="00D46F37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vertAlign w:val="superscript"/>
                          <w:lang w:val="en-US"/>
                        </w:rPr>
                        <w:t>+</w:t>
                      </w:r>
                      <w:r w:rsidR="00384FA4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T-cell 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responses from EBOV_S after 9 days of EBOV GP-specific T-cell expansion</w:t>
                      </w:r>
                      <w:r w:rsidR="00D46F37" w:rsidRPr="00D46F37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D46F37" w:rsidRPr="00D60EED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in vitro</w:t>
                      </w:r>
                      <w:r w:rsidR="00641834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641834" w:rsidRPr="00641834">
                        <w:rPr>
                          <w:rFonts w:ascii="Arial" w:hAnsi="Arial" w:cs="Arial"/>
                          <w:iCs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(EBOV1 peptide</w:t>
                      </w:r>
                      <w:bookmarkStart w:id="5" w:name="_GoBack"/>
                      <w:bookmarkEnd w:id="5"/>
                      <w:r w:rsidR="00641834" w:rsidRPr="00641834">
                        <w:rPr>
                          <w:rFonts w:ascii="Arial" w:hAnsi="Arial" w:cs="Arial"/>
                          <w:iCs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pool)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(A). Frequency of CD4</w:t>
                      </w:r>
                      <w:r w:rsidR="00D46F37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vertAlign w:val="superscript"/>
                          <w:lang w:val="en-US"/>
                        </w:rPr>
                        <w:t>+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T</w:t>
                      </w:r>
                      <w:r w:rsidR="00D46F37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cell</w:t>
                      </w:r>
                      <w:r w:rsidR="00D46F37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s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producing IFN-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l-GR"/>
                        </w:rPr>
                        <w:t>γ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, IL2, MIP-1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l-GR"/>
                        </w:rPr>
                        <w:t>β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and TNF-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l-GR"/>
                        </w:rPr>
                        <w:t>α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after </w:t>
                      </w:r>
                      <w:r w:rsidR="00D46F37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the stimulation of PBMC from</w:t>
                      </w:r>
                      <w:r w:rsidR="00384FA4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EBOV_S (</w:t>
                      </w:r>
                      <w:r w:rsidR="00384FA4" w:rsidRPr="00D60EED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n</w:t>
                      </w:r>
                      <w:r w:rsidR="00384FA4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= 27) with 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2 EBO</w:t>
                      </w:r>
                      <w:r w:rsidR="00373AC2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V-GP peptide pools</w:t>
                      </w:r>
                      <w:r w:rsidR="00332377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(EBOV1 and EBOV2)</w:t>
                      </w:r>
                      <w:r w:rsidR="00373AC2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for 9 days</w:t>
                      </w:r>
                      <w:r w:rsidR="002B6690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(left)</w:t>
                      </w:r>
                      <w:r w:rsidR="00373AC2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. </w:t>
                      </w:r>
                      <w:r w:rsidR="00373AC2" w:rsidRPr="00D60EED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P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&lt;0.0001 </w:t>
                      </w:r>
                      <w:r w:rsidR="00D46F37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for 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each cytokine</w:t>
                      </w:r>
                      <w:r w:rsidR="002B6690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D46F37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relative</w:t>
                      </w:r>
                      <w:r w:rsidR="002B6690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to non-stimulated cells (NS)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. Frequency of CD8</w:t>
                      </w:r>
                      <w:r w:rsidR="00D46F37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vertAlign w:val="superscript"/>
                          <w:lang w:val="en-US"/>
                        </w:rPr>
                        <w:t>+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T</w:t>
                      </w:r>
                      <w:r w:rsidR="00D46F37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cell</w:t>
                      </w:r>
                      <w:r w:rsidR="00D46F37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s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producing IFN-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l-GR"/>
                        </w:rPr>
                        <w:t>γ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, IL-2, MIP-1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l-GR"/>
                        </w:rPr>
                        <w:t>β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and TNF-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l-GR"/>
                        </w:rPr>
                        <w:t>α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after </w:t>
                      </w:r>
                      <w:r w:rsidR="00D46F37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the stimulation of 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PBMC </w:t>
                      </w:r>
                      <w:r w:rsidR="00D46F37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from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EBOV_</w:t>
                      </w:r>
                      <w:r w:rsidR="00384FA4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S (</w:t>
                      </w:r>
                      <w:r w:rsidR="00384FA4" w:rsidRPr="00D60EED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n</w:t>
                      </w:r>
                      <w:r w:rsidR="00384FA4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=27) with 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2 EBO</w:t>
                      </w:r>
                      <w:r w:rsidR="00373AC2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V-GP peptide pools </w:t>
                      </w:r>
                      <w:r w:rsidR="00332377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(EBOV1 and EBOV2) </w:t>
                      </w:r>
                      <w:r w:rsidR="00373AC2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for 9 days</w:t>
                      </w:r>
                      <w:r w:rsidR="002B6690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(right)</w:t>
                      </w:r>
                      <w:r w:rsidR="00373AC2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. </w:t>
                      </w:r>
                      <w:r w:rsidR="00373AC2" w:rsidRPr="00D60EED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P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&lt;0.0001 </w:t>
                      </w:r>
                      <w:r w:rsidR="00D46F37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for</w:t>
                      </w:r>
                      <w:r w:rsidR="00D46F37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each cytokine except IL-2 (</w:t>
                      </w:r>
                      <w:r w:rsidR="008858A6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P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=0</w:t>
                      </w:r>
                      <w:r w:rsidR="00D46F37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.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013 NS/EBOV1; no difference NS</w:t>
                      </w:r>
                      <w:r w:rsidR="00384FA4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/EBOV2) (B). Box plots 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represent cumulative da</w:t>
                      </w:r>
                      <w:r w:rsidR="00384FA4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ta </w:t>
                      </w:r>
                      <w:r w:rsidR="009F25F3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for</w:t>
                      </w:r>
                      <w:r w:rsidR="00384FA4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EBOV_S. The boxes define 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the 25th and 75th percentiles</w:t>
                      </w:r>
                      <w:r w:rsidR="009F25F3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,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with a line </w:t>
                      </w:r>
                      <w:r w:rsidR="009F25F3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indicating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the median; error bars define the 10th and 90th</w:t>
                      </w:r>
                      <w:r w:rsidR="002B6690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percentile</w:t>
                      </w:r>
                      <w:r w:rsidR="00462836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s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.</w:t>
                      </w:r>
                      <w:r w:rsidR="00462836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9F25F3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Friedman</w:t>
                      </w:r>
                      <w:r w:rsidR="009F25F3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’s</w:t>
                      </w:r>
                      <w:r w:rsidRPr="009F25F3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test </w:t>
                      </w:r>
                      <w:r w:rsidR="009F25F3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was</w:t>
                      </w:r>
                      <w:r w:rsidRPr="009F25F3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used.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4190" w:rsidRPr="008858A6">
        <w:rPr>
          <w:lang w:val="en-US"/>
        </w:rPr>
        <w:br w:type="page"/>
      </w:r>
    </w:p>
    <w:p w14:paraId="700017E5" w14:textId="2286A728" w:rsidR="00384FA4" w:rsidRPr="00D60EED" w:rsidRDefault="00532EC3" w:rsidP="003313D4">
      <w:pPr>
        <w:pStyle w:val="Heading2"/>
        <w:rPr>
          <w:rFonts w:ascii="Arial" w:hAnsi="Arial" w:cs="Arial"/>
          <w:color w:val="0D0D0D" w:themeColor="text1" w:themeTint="F2"/>
          <w:sz w:val="22"/>
          <w:szCs w:val="22"/>
          <w:lang w:val="en-US"/>
        </w:rPr>
      </w:pPr>
      <w:bookmarkStart w:id="5" w:name="_Toc11394182"/>
      <w:r w:rsidRPr="00D60EED">
        <w:rPr>
          <w:rFonts w:ascii="Arial" w:hAnsi="Arial" w:cs="Arial"/>
          <w:color w:val="0D0D0D" w:themeColor="text1" w:themeTint="F2"/>
          <w:sz w:val="22"/>
          <w:szCs w:val="22"/>
          <w:lang w:val="en-US"/>
        </w:rPr>
        <w:lastRenderedPageBreak/>
        <w:t>Figure S2</w:t>
      </w:r>
      <w:r w:rsidR="00384FA4" w:rsidRPr="00D60EED">
        <w:rPr>
          <w:rFonts w:ascii="Arial" w:hAnsi="Arial" w:cs="Arial"/>
          <w:color w:val="0D0D0D" w:themeColor="text1" w:themeTint="F2"/>
          <w:sz w:val="22"/>
          <w:szCs w:val="22"/>
          <w:lang w:val="en-US"/>
        </w:rPr>
        <w:t xml:space="preserve">: </w:t>
      </w:r>
      <w:r w:rsidR="009F25F3">
        <w:rPr>
          <w:rFonts w:ascii="Arial" w:hAnsi="Arial" w:cs="Arial"/>
          <w:color w:val="0D0D0D" w:themeColor="text1" w:themeTint="F2"/>
          <w:sz w:val="22"/>
          <w:szCs w:val="22"/>
          <w:lang w:val="en-US"/>
        </w:rPr>
        <w:t xml:space="preserve">Determination </w:t>
      </w:r>
      <w:r w:rsidR="00384FA4" w:rsidRPr="00D60EED">
        <w:rPr>
          <w:rFonts w:ascii="Arial" w:hAnsi="Arial" w:cs="Arial"/>
          <w:color w:val="0D0D0D" w:themeColor="text1" w:themeTint="F2"/>
          <w:sz w:val="22"/>
          <w:szCs w:val="22"/>
          <w:lang w:val="en-US"/>
        </w:rPr>
        <w:t xml:space="preserve">of EBOV antibodies </w:t>
      </w:r>
      <w:r w:rsidR="009F25F3">
        <w:rPr>
          <w:rFonts w:ascii="Arial" w:hAnsi="Arial" w:cs="Arial"/>
          <w:color w:val="0D0D0D" w:themeColor="text1" w:themeTint="F2"/>
          <w:sz w:val="22"/>
          <w:szCs w:val="22"/>
          <w:lang w:val="en-US"/>
        </w:rPr>
        <w:t>with</w:t>
      </w:r>
      <w:r w:rsidR="009F25F3" w:rsidRPr="00D60EED">
        <w:rPr>
          <w:rFonts w:ascii="Arial" w:hAnsi="Arial" w:cs="Arial"/>
          <w:color w:val="0D0D0D" w:themeColor="text1" w:themeTint="F2"/>
          <w:sz w:val="22"/>
          <w:szCs w:val="22"/>
          <w:lang w:val="en-US"/>
        </w:rPr>
        <w:t xml:space="preserve"> </w:t>
      </w:r>
      <w:r w:rsidR="00384FA4" w:rsidRPr="00D60EED">
        <w:rPr>
          <w:rFonts w:ascii="Arial" w:hAnsi="Arial" w:cs="Arial"/>
          <w:color w:val="0D0D0D" w:themeColor="text1" w:themeTint="F2"/>
          <w:sz w:val="22"/>
          <w:szCs w:val="22"/>
          <w:lang w:val="en-US"/>
        </w:rPr>
        <w:t>Luminex technology</w:t>
      </w:r>
      <w:bookmarkEnd w:id="5"/>
    </w:p>
    <w:p w14:paraId="4EA1B1A3" w14:textId="77777777" w:rsidR="00384FA4" w:rsidRPr="008858A6" w:rsidRDefault="00384FA4" w:rsidP="003313D4">
      <w:pPr>
        <w:ind w:firstLine="708"/>
        <w:rPr>
          <w:lang w:val="en-US"/>
        </w:rPr>
      </w:pPr>
    </w:p>
    <w:p w14:paraId="2C28A763" w14:textId="77777777" w:rsidR="00384FA4" w:rsidRPr="008858A6" w:rsidRDefault="00384FA4" w:rsidP="003313D4">
      <w:pPr>
        <w:ind w:firstLine="708"/>
        <w:rPr>
          <w:lang w:val="en-US"/>
        </w:rPr>
      </w:pPr>
    </w:p>
    <w:p w14:paraId="2EAA4D65" w14:textId="77777777" w:rsidR="00864190" w:rsidRDefault="00864190" w:rsidP="003313D4">
      <w:pPr>
        <w:ind w:firstLine="708"/>
      </w:pPr>
      <w:r>
        <w:rPr>
          <w:noProof/>
          <w:lang w:eastAsia="fr-FR"/>
        </w:rPr>
        <w:drawing>
          <wp:inline distT="0" distB="0" distL="0" distR="0" wp14:anchorId="4AF3A081" wp14:editId="7F615D9C">
            <wp:extent cx="3856172" cy="3370408"/>
            <wp:effectExtent l="0" t="0" r="0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56172" cy="3370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7D9A8" w14:textId="77777777" w:rsidR="00864190" w:rsidRPr="00864190" w:rsidRDefault="00384FA4" w:rsidP="003313D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38C2E15" wp14:editId="23D09C85">
                <wp:simplePos x="0" y="0"/>
                <wp:positionH relativeFrom="margin">
                  <wp:posOffset>-204470</wp:posOffset>
                </wp:positionH>
                <wp:positionV relativeFrom="paragraph">
                  <wp:posOffset>90170</wp:posOffset>
                </wp:positionV>
                <wp:extent cx="6267450" cy="2181225"/>
                <wp:effectExtent l="0" t="0" r="0" b="0"/>
                <wp:wrapNone/>
                <wp:docPr id="8" name="Zone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7450" cy="21812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3ABBD4" w14:textId="7BDA4AF8" w:rsidR="00864190" w:rsidRPr="00D60EED" w:rsidRDefault="00864190" w:rsidP="00E34F0B">
                            <w:pPr>
                              <w:pStyle w:val="NormalWeb"/>
                              <w:spacing w:before="0" w:beforeAutospacing="0" w:after="0" w:afterAutospacing="0" w:line="480" w:lineRule="auto"/>
                              <w:jc w:val="both"/>
                              <w:rPr>
                                <w:lang w:val="en-US"/>
                              </w:rPr>
                            </w:pP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Serum</w:t>
                            </w:r>
                            <w:r w:rsidR="009F25F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samples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from 39 HD (left) and plasma</w:t>
                            </w:r>
                            <w:r w:rsidR="009F25F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samples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from 35 EBOV_S (right) were assessed for the presence of IgG against </w:t>
                            </w:r>
                            <w:r w:rsidR="009F25F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various recombinant 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Ebola virus proteins</w:t>
                            </w:r>
                            <w:r w:rsidR="009F25F3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,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as indicated. The horizontal dotted blue lines indicate the </w:t>
                            </w:r>
                            <w:r w:rsidR="001B44A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median 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MFI value. </w:t>
                            </w:r>
                            <w:r w:rsidR="001B44AB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The p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ositivity criteria </w:t>
                            </w:r>
                            <w:r w:rsidR="00A916D2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were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: nucleoprotein (NP): MFI≥600 and glycoprotein (GP): MFI≥400 (at least one of two GP) or positive fo</w:t>
                            </w:r>
                            <w:r w:rsidR="00384FA4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r NP, viral protein (VP40) and </w:t>
                            </w:r>
                            <w:r w:rsidR="009B3EEE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1 of 2 GP 200&lt; MFI&lt;399 (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weak responder)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8C2E15" id="ZoneTexte 4" o:spid="_x0000_s1028" type="#_x0000_t202" style="position:absolute;margin-left:-16.1pt;margin-top:7.1pt;width:493.5pt;height:171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" filled="f" stroked="f">
                <v:textbox>
                  <w:txbxContent>
                    <w:p w14:paraId="323ABBD4" w14:textId="7BDA4AF8" w:rsidR="00864190" w:rsidRPr="00D60EED" w:rsidRDefault="00864190" w:rsidP="00E34F0B">
                      <w:pPr>
                        <w:pStyle w:val="NormalWeb"/>
                        <w:spacing w:before="0" w:beforeAutospacing="0" w:after="0" w:afterAutospacing="0" w:line="480" w:lineRule="auto"/>
                        <w:jc w:val="both"/>
                        <w:rPr>
                          <w:lang w:val="en-US"/>
                        </w:rPr>
                      </w:pP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Serum</w:t>
                      </w:r>
                      <w:r w:rsidR="009F25F3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samples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from 39 HD (left) and plasma</w:t>
                      </w:r>
                      <w:r w:rsidR="009F25F3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samples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from 35 EBOV_S (right) were assessed for the presence of IgG against </w:t>
                      </w:r>
                      <w:r w:rsidR="009F25F3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various recombinant 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Ebola virus proteins</w:t>
                      </w:r>
                      <w:r w:rsidR="009F25F3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,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as indicated. The horizontal dotted blue lines indicate the </w:t>
                      </w:r>
                      <w:r w:rsidR="001B44AB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median 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MFI value. </w:t>
                      </w:r>
                      <w:r w:rsidR="001B44AB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The p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ositivity criteria </w:t>
                      </w:r>
                      <w:r w:rsidR="00A916D2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were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: nucleoprotein (NP): MFI≥600 and glycoprotein (GP): MFI≥400 (at least one of two GP) or positive fo</w:t>
                      </w:r>
                      <w:r w:rsidR="00384FA4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r NP, viral protein (VP40) and </w:t>
                      </w:r>
                      <w:r w:rsidR="009B3EEE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1 of 2 GP 200&lt; MFI&lt;399 (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weak responder)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448577" w14:textId="77777777" w:rsidR="00864190" w:rsidRPr="00864190" w:rsidRDefault="00864190" w:rsidP="003313D4"/>
    <w:p w14:paraId="69C0EAB6" w14:textId="77777777" w:rsidR="00864190" w:rsidRPr="00864190" w:rsidRDefault="00864190" w:rsidP="003313D4"/>
    <w:p w14:paraId="28F94912" w14:textId="77777777" w:rsidR="00864190" w:rsidRPr="00864190" w:rsidRDefault="00864190" w:rsidP="003313D4"/>
    <w:p w14:paraId="7E75022A" w14:textId="77777777" w:rsidR="00864190" w:rsidRPr="00864190" w:rsidRDefault="00864190" w:rsidP="003313D4"/>
    <w:p w14:paraId="69E10229" w14:textId="77777777" w:rsidR="00864190" w:rsidRPr="00864190" w:rsidRDefault="00864190" w:rsidP="003313D4"/>
    <w:p w14:paraId="781CD74D" w14:textId="77777777" w:rsidR="00864190" w:rsidRPr="00864190" w:rsidRDefault="00864190" w:rsidP="003313D4"/>
    <w:p w14:paraId="057CA135" w14:textId="77777777" w:rsidR="00864190" w:rsidRDefault="00864190" w:rsidP="003313D4"/>
    <w:p w14:paraId="19412807" w14:textId="77777777" w:rsidR="00864190" w:rsidRDefault="00864190" w:rsidP="003313D4">
      <w:pPr>
        <w:tabs>
          <w:tab w:val="left" w:pos="2115"/>
        </w:tabs>
      </w:pPr>
      <w:r>
        <w:tab/>
      </w:r>
    </w:p>
    <w:p w14:paraId="73A949BD" w14:textId="77777777" w:rsidR="00864190" w:rsidRDefault="00864190" w:rsidP="003313D4">
      <w:r>
        <w:br w:type="page"/>
      </w:r>
    </w:p>
    <w:p w14:paraId="713A527A" w14:textId="77777777" w:rsidR="00384FA4" w:rsidRDefault="00384FA4" w:rsidP="003313D4">
      <w:pPr>
        <w:tabs>
          <w:tab w:val="left" w:pos="2115"/>
        </w:tabs>
        <w:sectPr w:rsidR="00384FA4" w:rsidSect="00384FA4">
          <w:footerReference w:type="default" r:id="rId13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57AF440" w14:textId="22640AC5" w:rsidR="00864190" w:rsidRPr="00D60EED" w:rsidRDefault="0065600B" w:rsidP="003313D4">
      <w:pPr>
        <w:pStyle w:val="Heading2"/>
        <w:rPr>
          <w:lang w:val="en-US"/>
        </w:rPr>
      </w:pPr>
      <w:bookmarkStart w:id="6" w:name="_Toc11394183"/>
      <w:r>
        <w:rPr>
          <w:rFonts w:ascii="Arial" w:hAnsi="Arial" w:cs="Arial"/>
          <w:noProof/>
          <w:color w:val="0D0D0D" w:themeColor="text1" w:themeTint="F2"/>
          <w:sz w:val="22"/>
          <w:szCs w:val="22"/>
          <w:lang w:eastAsia="fr-FR"/>
        </w:rPr>
        <w:lastRenderedPageBreak/>
        <w:drawing>
          <wp:anchor distT="0" distB="0" distL="114300" distR="114300" simplePos="0" relativeHeight="251672576" behindDoc="0" locked="0" layoutInCell="1" allowOverlap="1" wp14:anchorId="25ACAC3F" wp14:editId="783F1D19">
            <wp:simplePos x="0" y="0"/>
            <wp:positionH relativeFrom="column">
              <wp:posOffset>-605413</wp:posOffset>
            </wp:positionH>
            <wp:positionV relativeFrom="paragraph">
              <wp:posOffset>404495</wp:posOffset>
            </wp:positionV>
            <wp:extent cx="9946463" cy="3973195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781" cy="39797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32EC3" w:rsidRPr="008858A6">
        <w:rPr>
          <w:rFonts w:ascii="Arial" w:hAnsi="Arial" w:cs="Arial"/>
          <w:color w:val="0D0D0D" w:themeColor="text1" w:themeTint="F2"/>
          <w:sz w:val="22"/>
          <w:szCs w:val="22"/>
          <w:lang w:val="en-US"/>
        </w:rPr>
        <w:t>Figure S3</w:t>
      </w:r>
      <w:r w:rsidR="00384FA4" w:rsidRPr="008858A6">
        <w:rPr>
          <w:rFonts w:ascii="Arial" w:hAnsi="Arial" w:cs="Arial"/>
          <w:color w:val="0D0D0D" w:themeColor="text1" w:themeTint="F2"/>
          <w:sz w:val="22"/>
          <w:szCs w:val="22"/>
          <w:lang w:val="en-US"/>
        </w:rPr>
        <w:t xml:space="preserve">: PBMC phenotypic </w:t>
      </w:r>
      <w:r w:rsidR="00384FA4" w:rsidRPr="00D60EED">
        <w:rPr>
          <w:rFonts w:ascii="Arial" w:hAnsi="Arial" w:cs="Arial"/>
          <w:color w:val="0D0D0D" w:themeColor="text1" w:themeTint="F2"/>
          <w:sz w:val="22"/>
          <w:szCs w:val="22"/>
          <w:lang w:val="en-US"/>
        </w:rPr>
        <w:t xml:space="preserve">characterization </w:t>
      </w:r>
      <w:r w:rsidR="00E550C7">
        <w:rPr>
          <w:rFonts w:ascii="Arial" w:hAnsi="Arial" w:cs="Arial"/>
          <w:color w:val="0D0D0D" w:themeColor="text1" w:themeTint="F2"/>
          <w:sz w:val="22"/>
          <w:szCs w:val="22"/>
          <w:lang w:val="en-US"/>
        </w:rPr>
        <w:t>for</w:t>
      </w:r>
      <w:r w:rsidR="00E550C7" w:rsidRPr="00D60EED">
        <w:rPr>
          <w:rFonts w:ascii="Arial" w:hAnsi="Arial" w:cs="Arial"/>
          <w:color w:val="0D0D0D" w:themeColor="text1" w:themeTint="F2"/>
          <w:sz w:val="22"/>
          <w:szCs w:val="22"/>
          <w:lang w:val="en-US"/>
        </w:rPr>
        <w:t xml:space="preserve"> </w:t>
      </w:r>
      <w:r w:rsidR="00384FA4" w:rsidRPr="00D60EED">
        <w:rPr>
          <w:rFonts w:ascii="Arial" w:hAnsi="Arial" w:cs="Arial"/>
          <w:color w:val="0D0D0D" w:themeColor="text1" w:themeTint="F2"/>
          <w:sz w:val="22"/>
          <w:szCs w:val="22"/>
          <w:lang w:val="en-US"/>
        </w:rPr>
        <w:t>EBOV_S</w:t>
      </w:r>
      <w:bookmarkEnd w:id="6"/>
      <w:r w:rsidR="00384FA4" w:rsidRPr="00D60EED">
        <w:rPr>
          <w:rFonts w:ascii="Arial" w:hAnsi="Arial" w:cs="Arial"/>
          <w:noProof/>
          <w:color w:val="0D0D0D" w:themeColor="text1" w:themeTint="F2"/>
          <w:sz w:val="22"/>
          <w:szCs w:val="22"/>
          <w:lang w:val="en-US" w:eastAsia="fr-FR"/>
        </w:rPr>
        <w:t xml:space="preserve"> </w:t>
      </w:r>
      <w:r w:rsidR="00AF5E8D" w:rsidRPr="00532EC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11EF19" wp14:editId="5D0E5B49">
                <wp:simplePos x="0" y="0"/>
                <wp:positionH relativeFrom="column">
                  <wp:posOffset>-157480</wp:posOffset>
                </wp:positionH>
                <wp:positionV relativeFrom="paragraph">
                  <wp:posOffset>4528185</wp:posOffset>
                </wp:positionV>
                <wp:extent cx="9134475" cy="430887"/>
                <wp:effectExtent l="0" t="0" r="0" b="0"/>
                <wp:wrapNone/>
                <wp:docPr id="42" name="Zone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4475" cy="43088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E572031" w14:textId="0BE12961" w:rsidR="00532EC3" w:rsidRPr="00D60EED" w:rsidRDefault="00532EC3" w:rsidP="00532EC3">
                            <w:pPr>
                              <w:pStyle w:val="NormalWeb"/>
                              <w:spacing w:before="0" w:beforeAutospacing="0" w:after="0" w:afterAutospacing="0" w:line="480" w:lineRule="auto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Representative flow cytometry </w:t>
                            </w:r>
                            <w:r w:rsidR="00E550C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results for the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phenotypic characterization of PBMC from one HD (upper panel) and one EBOV_S (lower panel)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(A).</w:t>
                            </w:r>
                            <w:r w:rsidRPr="00D60EED"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Gating strategy for </w:t>
                            </w:r>
                            <w:r w:rsidR="00E550C7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 xml:space="preserve">the phenotypic characterization of </w:t>
                            </w:r>
                            <w:r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DC (B)</w:t>
                            </w:r>
                            <w:r w:rsidR="00C01028" w:rsidRPr="00D60EED">
                              <w:rPr>
                                <w:rFonts w:ascii="Arial" w:hAnsi="Arial" w:cs="Arial"/>
                                <w:color w:val="000000" w:themeColor="text1"/>
                                <w:kern w:val="24"/>
                                <w:sz w:val="22"/>
                                <w:szCs w:val="22"/>
                                <w:lang w:val="en-US"/>
                              </w:rPr>
                              <w:t>.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A11EF19" id="ZoneTexte 41" o:spid="_x0000_s1029" type="#_x0000_t202" style="position:absolute;margin-left:-12.4pt;margin-top:356.55pt;width:719.25pt;height:33.9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" filled="f" stroked="f">
                <v:textbox style="mso-fit-shape-to-text:t">
                  <w:txbxContent>
                    <w:p w14:paraId="3E572031" w14:textId="0BE12961" w:rsidR="00532EC3" w:rsidRPr="00D60EED" w:rsidRDefault="00532EC3" w:rsidP="00532EC3">
                      <w:pPr>
                        <w:pStyle w:val="NormalWeb"/>
                        <w:spacing w:before="0" w:beforeAutospacing="0" w:after="0" w:afterAutospacing="0" w:line="480" w:lineRule="auto"/>
                        <w:rPr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Representative flow cytometry </w:t>
                      </w:r>
                      <w:r w:rsidR="00E550C7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results for the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phenotypic characterization of PBMC from one HD (upper panel) and one EBOV_S (lower panel)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(A).</w:t>
                      </w:r>
                      <w:r w:rsidRPr="00D60EED"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Gating strategy for </w:t>
                      </w:r>
                      <w:r w:rsidR="00E550C7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 xml:space="preserve">the phenotypic characterization of </w:t>
                      </w:r>
                      <w:r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DC (B)</w:t>
                      </w:r>
                      <w:r w:rsidR="00C01028" w:rsidRPr="00D60EED">
                        <w:rPr>
                          <w:rFonts w:ascii="Arial" w:hAnsi="Arial" w:cs="Arial"/>
                          <w:color w:val="000000" w:themeColor="text1"/>
                          <w:kern w:val="24"/>
                          <w:sz w:val="22"/>
                          <w:szCs w:val="22"/>
                          <w:lang w:val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64190" w:rsidRPr="00D60EED" w:rsidSect="00373AC2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DF4992" w14:textId="77777777" w:rsidR="008725BA" w:rsidRDefault="008725BA" w:rsidP="00384FA4">
      <w:pPr>
        <w:spacing w:after="0" w:line="240" w:lineRule="auto"/>
      </w:pPr>
      <w:r>
        <w:separator/>
      </w:r>
    </w:p>
  </w:endnote>
  <w:endnote w:type="continuationSeparator" w:id="0">
    <w:p w14:paraId="349CBE72" w14:textId="77777777" w:rsidR="008725BA" w:rsidRDefault="008725BA" w:rsidP="00384F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stoMTStd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46385222"/>
      <w:docPartObj>
        <w:docPartGallery w:val="Page Numbers (Bottom of Page)"/>
        <w:docPartUnique/>
      </w:docPartObj>
    </w:sdtPr>
    <w:sdtEndPr/>
    <w:sdtContent>
      <w:p w14:paraId="1B2EB243" w14:textId="7FD1CC0E" w:rsidR="00C16B0E" w:rsidRDefault="00C16B0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13D4">
          <w:rPr>
            <w:noProof/>
          </w:rPr>
          <w:t>2</w:t>
        </w:r>
        <w:r>
          <w:fldChar w:fldCharType="end"/>
        </w:r>
      </w:p>
    </w:sdtContent>
  </w:sdt>
  <w:p w14:paraId="69796591" w14:textId="77777777" w:rsidR="00C16B0E" w:rsidRDefault="00C16B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2994FA" w14:textId="77777777" w:rsidR="008725BA" w:rsidRDefault="008725BA" w:rsidP="00384FA4">
      <w:pPr>
        <w:spacing w:after="0" w:line="240" w:lineRule="auto"/>
      </w:pPr>
      <w:r>
        <w:separator/>
      </w:r>
    </w:p>
  </w:footnote>
  <w:footnote w:type="continuationSeparator" w:id="0">
    <w:p w14:paraId="17D2A725" w14:textId="77777777" w:rsidR="008725BA" w:rsidRDefault="008725BA" w:rsidP="00384F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5636AD"/>
    <w:multiLevelType w:val="hybridMultilevel"/>
    <w:tmpl w:val="B91E248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6CB"/>
    <w:rsid w:val="00050469"/>
    <w:rsid w:val="001362FE"/>
    <w:rsid w:val="001571B6"/>
    <w:rsid w:val="001B44AB"/>
    <w:rsid w:val="001D55F5"/>
    <w:rsid w:val="00255D62"/>
    <w:rsid w:val="002B6690"/>
    <w:rsid w:val="002E16E3"/>
    <w:rsid w:val="003313D4"/>
    <w:rsid w:val="00332377"/>
    <w:rsid w:val="00373AC2"/>
    <w:rsid w:val="00384FA4"/>
    <w:rsid w:val="00462836"/>
    <w:rsid w:val="004773A3"/>
    <w:rsid w:val="00532EC3"/>
    <w:rsid w:val="00584218"/>
    <w:rsid w:val="005A56CB"/>
    <w:rsid w:val="00641834"/>
    <w:rsid w:val="0065600B"/>
    <w:rsid w:val="00864190"/>
    <w:rsid w:val="008725BA"/>
    <w:rsid w:val="008858A6"/>
    <w:rsid w:val="009255EF"/>
    <w:rsid w:val="00940A71"/>
    <w:rsid w:val="009B2F69"/>
    <w:rsid w:val="009B3EEE"/>
    <w:rsid w:val="009C64D0"/>
    <w:rsid w:val="009E26A0"/>
    <w:rsid w:val="009F25F3"/>
    <w:rsid w:val="00A916D2"/>
    <w:rsid w:val="00AC51F2"/>
    <w:rsid w:val="00AF5E8D"/>
    <w:rsid w:val="00BA27AC"/>
    <w:rsid w:val="00BA4BCD"/>
    <w:rsid w:val="00C01028"/>
    <w:rsid w:val="00C16B0E"/>
    <w:rsid w:val="00C62C10"/>
    <w:rsid w:val="00D46F37"/>
    <w:rsid w:val="00D60EED"/>
    <w:rsid w:val="00E00C37"/>
    <w:rsid w:val="00E34F0B"/>
    <w:rsid w:val="00E550C7"/>
    <w:rsid w:val="00EC324F"/>
    <w:rsid w:val="00F923CB"/>
    <w:rsid w:val="00FB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D6B5E"/>
  <w15:chartTrackingRefBased/>
  <w15:docId w15:val="{E394ED36-5119-4F89-BEDE-E5FE31425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56CB"/>
    <w:pPr>
      <w:keepNext/>
      <w:keepLines/>
      <w:spacing w:before="240" w:after="0"/>
      <w:outlineLvl w:val="0"/>
    </w:pPr>
    <w:rPr>
      <w:rFonts w:ascii="Arial" w:eastAsiaTheme="majorEastAsia" w:hAnsi="Arial" w:cstheme="majorBidi"/>
      <w:b/>
      <w:color w:val="2E74B5" w:themeColor="accent1" w:themeShade="BF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6B0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56C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A56CB"/>
    <w:rPr>
      <w:rFonts w:ascii="Arial" w:eastAsiaTheme="majorEastAsia" w:hAnsi="Arial" w:cstheme="majorBidi"/>
      <w:b/>
      <w:color w:val="2E74B5" w:themeColor="accent1" w:themeShade="BF"/>
      <w:szCs w:val="32"/>
    </w:rPr>
  </w:style>
  <w:style w:type="paragraph" w:styleId="NormalWeb">
    <w:name w:val="Normal (Web)"/>
    <w:basedOn w:val="Normal"/>
    <w:uiPriority w:val="99"/>
    <w:semiHidden/>
    <w:unhideWhenUsed/>
    <w:rsid w:val="0086419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Header">
    <w:name w:val="header"/>
    <w:basedOn w:val="Normal"/>
    <w:link w:val="HeaderChar"/>
    <w:uiPriority w:val="99"/>
    <w:unhideWhenUsed/>
    <w:rsid w:val="00384F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4FA4"/>
  </w:style>
  <w:style w:type="paragraph" w:styleId="Footer">
    <w:name w:val="footer"/>
    <w:basedOn w:val="Normal"/>
    <w:link w:val="FooterChar"/>
    <w:uiPriority w:val="99"/>
    <w:unhideWhenUsed/>
    <w:rsid w:val="00384F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4FA4"/>
  </w:style>
  <w:style w:type="character" w:customStyle="1" w:styleId="Heading2Char">
    <w:name w:val="Heading 2 Char"/>
    <w:basedOn w:val="DefaultParagraphFont"/>
    <w:link w:val="Heading2"/>
    <w:uiPriority w:val="9"/>
    <w:rsid w:val="00C16B0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rsid w:val="00C16B0E"/>
    <w:pPr>
      <w:outlineLvl w:val="9"/>
    </w:pPr>
    <w:rPr>
      <w:rFonts w:asciiTheme="majorHAnsi" w:hAnsiTheme="majorHAnsi"/>
      <w:b w:val="0"/>
      <w:sz w:val="32"/>
      <w:lang w:eastAsia="fr-FR"/>
    </w:rPr>
  </w:style>
  <w:style w:type="paragraph" w:styleId="TOC1">
    <w:name w:val="toc 1"/>
    <w:basedOn w:val="Normal"/>
    <w:next w:val="Normal"/>
    <w:autoRedefine/>
    <w:uiPriority w:val="39"/>
    <w:unhideWhenUsed/>
    <w:rsid w:val="00532EC3"/>
    <w:pPr>
      <w:tabs>
        <w:tab w:val="right" w:leader="dot" w:pos="9062"/>
      </w:tabs>
      <w:spacing w:after="100" w:line="48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C16B0E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C16B0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0C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C3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C51F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51F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51F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C4EFE08936F84BB3906970EBF77DB3" ma:contentTypeVersion="7" ma:contentTypeDescription="Crée un document." ma:contentTypeScope="" ma:versionID="6bed2f95c7466c9830dced8ca3d92b81">
  <xsd:schema xmlns:xsd="http://www.w3.org/2001/XMLSchema" xmlns:xs="http://www.w3.org/2001/XMLSchema" xmlns:p="http://schemas.microsoft.com/office/2006/metadata/properties" xmlns:ns2="73992cc9-299d-4477-8b7d-ef6c6ce2669b" targetNamespace="http://schemas.microsoft.com/office/2006/metadata/properties" ma:root="true" ma:fieldsID="2ea760eeef4147d924151596e4a9086d" ns2:_="">
    <xsd:import namespace="73992cc9-299d-4477-8b7d-ef6c6ce266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992cc9-299d-4477-8b7d-ef6c6ce266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F23C9B-82F2-4C55-B2E1-78CA7699FF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D4A30B-C678-429A-A15D-7915BE8FB20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32864DA-E88A-4171-AE73-F5C3B327BD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992cc9-299d-4477-8b7d-ef6c6ce266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ADDDB57-E1A7-4005-9E8B-DEAFD1742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914</Words>
  <Characters>5211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Aurelie Wiedemann</dc:creator>
  <cp:keywords/>
  <dc:description/>
  <cp:lastModifiedBy>Research Square Process Manager</cp:lastModifiedBy>
  <cp:revision>2</cp:revision>
  <dcterms:created xsi:type="dcterms:W3CDTF">2019-09-27T12:35:00Z</dcterms:created>
  <dcterms:modified xsi:type="dcterms:W3CDTF">2019-09-27T12:35:00Z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0x01010006C4EFE08936F84BB3906970EBF77DB3</vt:lpwstr>
  </property>
</Properties>
</file>